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南京市中医院医用氧气采购及供应服务项目</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项目编号：JSZC-320100-JCEC-G2025-0606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2025年12月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1866" w:history="1">
        <w:r>
          <w:rPr>
            <w:rStyle w:val="824"/>
            <w:rFonts w:ascii="SimSun" w:hAnsi="SimSun" w:eastAsia="SimSun" w:cs="SimSun"/>
            <w:color w:val="000000"/>
            <w:sz w:val="24"/>
            <w:u w:val="single"/>
          </w:rPr>
          <w:t xml:space="preserve">第一章</w:t>
        </w:r>
        <w:r>
          <w:rPr>
            <w:rStyle w:val="824"/>
            <w:rFonts w:ascii="SimSun" w:hAnsi="SimSun" w:eastAsia="SimSun" w:cs="SimSun"/>
            <w:color w:val="000000"/>
            <w:sz w:val="24"/>
            <w:u w:val="none"/>
          </w:rPr>
          <w:t xml:space="preserve"> </w:t>
        </w:r>
        <w:r>
          <w:rPr>
            <w:rStyle w:val="824"/>
            <w:rFonts w:ascii="SimSun" w:hAnsi="SimSun" w:eastAsia="SimSun" w:cs="SimSun"/>
            <w:color w:val="000000"/>
            <w:sz w:val="24"/>
            <w:u w:val="single"/>
          </w:rPr>
          <w:t xml:space="preserve">招标公告</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7593" w:history="1">
        <w:r>
          <w:rPr>
            <w:rStyle w:val="824"/>
            <w:rFonts w:ascii="SimSun" w:hAnsi="SimSun" w:eastAsia="SimSun" w:cs="SimSun"/>
            <w:color w:val="000000"/>
            <w:sz w:val="24"/>
            <w:u w:val="single"/>
          </w:rPr>
          <w:t xml:space="preserve">第二章</w:t>
        </w:r>
        <w:r>
          <w:rPr>
            <w:rStyle w:val="824"/>
            <w:rFonts w:ascii="SimSun" w:hAnsi="SimSun" w:eastAsia="SimSun" w:cs="SimSun"/>
            <w:color w:val="000000"/>
            <w:sz w:val="24"/>
            <w:u w:val="none"/>
          </w:rPr>
          <w:t xml:space="preserve"> </w:t>
        </w:r>
        <w:r>
          <w:rPr>
            <w:rStyle w:val="824"/>
            <w:rFonts w:ascii="SimSun" w:hAnsi="SimSun" w:eastAsia="SimSun" w:cs="SimSun"/>
            <w:color w:val="000000"/>
            <w:sz w:val="24"/>
            <w:u w:val="single"/>
          </w:rPr>
          <w:t xml:space="preserve">投标人须知</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1112" w:history="1">
        <w:r>
          <w:rPr>
            <w:rStyle w:val="824"/>
            <w:rFonts w:ascii="SimSun" w:hAnsi="SimSun" w:eastAsia="SimSun" w:cs="SimSun"/>
            <w:color w:val="000000"/>
            <w:sz w:val="24"/>
            <w:u w:val="single"/>
          </w:rPr>
          <w:t xml:space="preserve">第三章</w:t>
        </w:r>
        <w:r>
          <w:rPr>
            <w:rStyle w:val="824"/>
            <w:rFonts w:ascii="SimSun" w:hAnsi="SimSun" w:eastAsia="SimSun" w:cs="SimSun"/>
            <w:color w:val="000000"/>
            <w:sz w:val="24"/>
            <w:u w:val="none"/>
          </w:rPr>
          <w:t xml:space="preserve"> </w:t>
        </w:r>
        <w:r>
          <w:rPr>
            <w:rStyle w:val="824"/>
            <w:rFonts w:ascii="SimSun" w:hAnsi="SimSun" w:eastAsia="SimSun" w:cs="SimSun"/>
            <w:color w:val="000000"/>
            <w:sz w:val="24"/>
            <w:u w:val="single"/>
          </w:rPr>
          <w:t xml:space="preserve">评标标准</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3380" w:history="1">
        <w:r>
          <w:rPr>
            <w:rStyle w:val="824"/>
            <w:rFonts w:ascii="SimSun" w:hAnsi="SimSun" w:eastAsia="SimSun" w:cs="SimSun"/>
            <w:color w:val="000000"/>
            <w:sz w:val="24"/>
            <w:u w:val="single"/>
          </w:rPr>
          <w:t xml:space="preserve">第四章</w:t>
        </w:r>
        <w:r>
          <w:rPr>
            <w:rStyle w:val="824"/>
            <w:rFonts w:ascii="SimSun" w:hAnsi="SimSun" w:eastAsia="SimSun" w:cs="SimSun"/>
            <w:color w:val="000000"/>
            <w:sz w:val="24"/>
            <w:u w:val="none"/>
          </w:rPr>
          <w:t xml:space="preserve"> </w:t>
        </w:r>
        <w:r>
          <w:rPr>
            <w:rStyle w:val="824"/>
            <w:rFonts w:ascii="SimSun" w:hAnsi="SimSun" w:eastAsia="SimSun" w:cs="SimSun"/>
            <w:color w:val="000000"/>
            <w:sz w:val="24"/>
            <w:u w:val="single"/>
          </w:rPr>
          <w:t xml:space="preserve">采购需求</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5239" w:history="1">
        <w:r>
          <w:rPr>
            <w:rStyle w:val="824"/>
            <w:rFonts w:ascii="SimSun" w:hAnsi="SimSun" w:eastAsia="SimSun" w:cs="SimSun"/>
            <w:color w:val="000000"/>
            <w:sz w:val="24"/>
            <w:u w:val="single"/>
          </w:rPr>
          <w:t xml:space="preserve">第五章</w:t>
        </w:r>
        <w:r>
          <w:rPr>
            <w:rStyle w:val="824"/>
            <w:rFonts w:ascii="SimSun" w:hAnsi="SimSun" w:eastAsia="SimSun" w:cs="SimSun"/>
            <w:color w:val="000000"/>
            <w:sz w:val="24"/>
            <w:u w:val="none"/>
          </w:rPr>
          <w:t xml:space="preserve"> </w:t>
        </w:r>
        <w:r>
          <w:rPr>
            <w:rStyle w:val="824"/>
            <w:rFonts w:ascii="SimSun" w:hAnsi="SimSun" w:eastAsia="SimSun" w:cs="SimSun"/>
            <w:color w:val="000000"/>
            <w:sz w:val="24"/>
            <w:u w:val="single"/>
          </w:rPr>
          <w:t xml:space="preserve">合同主要条款及格式</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6328" w:history="1">
        <w:r>
          <w:rPr>
            <w:rStyle w:val="824"/>
            <w:rFonts w:ascii="SimSun" w:hAnsi="SimSun" w:eastAsia="SimSun" w:cs="SimSun"/>
            <w:color w:val="000000"/>
            <w:sz w:val="24"/>
            <w:u w:val="single"/>
          </w:rPr>
          <w:t xml:space="preserve">第六章</w:t>
        </w:r>
        <w:r>
          <w:rPr>
            <w:rStyle w:val="824"/>
            <w:rFonts w:ascii="SimSun" w:hAnsi="SimSun" w:eastAsia="SimSun" w:cs="SimSun"/>
            <w:color w:val="000000"/>
            <w:sz w:val="24"/>
            <w:u w:val="none"/>
          </w:rPr>
          <w:t xml:space="preserve"> </w:t>
        </w:r>
        <w:r>
          <w:rPr>
            <w:rStyle w:val="824"/>
            <w:rFonts w:ascii="SimSun" w:hAnsi="SimSun" w:eastAsia="SimSun" w:cs="SimSun"/>
            <w:color w:val="000000"/>
            <w:sz w:val="24"/>
            <w:u w:val="single"/>
          </w:rPr>
          <w:t xml:space="preserve">投标文件格式及附件</w:t>
          <w:tab/>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32"/>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64"/>
        <w:numPr>
          <w:ilvl w:val="0"/>
          <w:numId w:val="16"/>
        </w:numPr>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南京市中医院医用氧气采购及供应服务项目</w:t>
      </w:r>
      <w:r>
        <w:rPr>
          <w:rFonts w:ascii="SimSun" w:hAnsi="SimSun" w:eastAsia="SimSun" w:cs="SimSun"/>
          <w:color w:val="000000"/>
          <w:spacing w:val="8"/>
          <w:sz w:val="21"/>
        </w:rPr>
        <w:t xml:space="preserve">的潜在投标人应在</w:t>
      </w:r>
      <w:r>
        <w:rPr>
          <w:rFonts w:ascii="SimSun" w:hAnsi="SimSun" w:eastAsia="SimSun" w:cs="SimSun"/>
          <w:color w:val="000000"/>
          <w:sz w:val="21"/>
          <w:u w:val="single"/>
        </w:rPr>
        <w:t xml:space="preserve">江苏政府采购网</w:t>
      </w:r>
      <w:r>
        <w:rPr>
          <w:rFonts w:ascii="SimSun" w:hAnsi="SimSun" w:eastAsia="SimSun" w:cs="SimSun"/>
          <w:color w:val="000000"/>
          <w:spacing w:val="8"/>
          <w:sz w:val="21"/>
        </w:rPr>
        <w:t xml:space="preserve">获取招标文件，并于2026年01月21日09点30分（北京时间）前递交投标文件。</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1.1项目编号：JSZC-320100-JCEC-G2025-0606    </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1.2项目名称：南京市中医院医用氧气采购及供应服务项目</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1.3预算金额：140万元/年，三年合计420万元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1.4最高限价（统一折扣）：100%</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1.5采购需求：</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9"/>
        <w:gridCol w:w="1707"/>
        <w:gridCol w:w="850"/>
        <w:gridCol w:w="709"/>
        <w:gridCol w:w="1134"/>
        <w:gridCol w:w="992"/>
        <w:gridCol w:w="1559"/>
      </w:tblGrid>
      <w:tr>
        <w:trPr>
          <w:trHeight w:val="2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规格</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纯度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标准</w:t>
            </w:r>
            <w:r/>
          </w:p>
        </w:tc>
      </w:tr>
      <w:tr>
        <w:trPr>
          <w:trHeight w:val="9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液态氧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按实际需求采购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《中国药典》</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版</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瓶装氧气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≥99.5</w:t>
            </w:r>
            <w:r/>
          </w:p>
        </w:tc>
        <w:tc>
          <w:tcPr>
            <w:vMerge w:val="continue"/>
            <w:textDirection w:val="lrTb"/>
            <w:noWrap w:val="false"/>
          </w:tcPr>
          <w:p>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瓶装氧气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≥99.5</w:t>
            </w:r>
            <w:r/>
          </w:p>
        </w:tc>
        <w:tc>
          <w:tcPr>
            <w:vMerge w:val="continue"/>
            <w:textDirection w:val="lrTb"/>
            <w:noWrap w:val="false"/>
          </w:tcPr>
          <w:p>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瓶装氧气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≥99.5</w:t>
            </w:r>
            <w:r/>
          </w:p>
        </w:tc>
        <w:tc>
          <w:tcPr>
            <w:vMerge w:val="continue"/>
            <w:textDirection w:val="lrTb"/>
            <w:noWrap w:val="false"/>
          </w:tcPr>
          <w:p>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瓶装氧气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（创新式气瓶）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≥99.5</w:t>
            </w:r>
            <w:r/>
          </w:p>
        </w:tc>
        <w:tc>
          <w:tcPr>
            <w:vMerge w:val="continue"/>
            <w:textDirection w:val="lrTb"/>
            <w:noWrap w:val="false"/>
          </w:tcPr>
          <w:p>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瓶装氧气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（创新式气瓶）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≥99.5</w:t>
            </w:r>
            <w:r/>
          </w:p>
        </w:tc>
        <w:tc>
          <w:tcPr>
            <w:vMerge w:val="continue"/>
            <w:textDirection w:val="lrTb"/>
            <w:noWrap w:val="false"/>
          </w:tcPr>
          <w:p>
            <w:r/>
            <w:r/>
          </w:p>
        </w:tc>
      </w:tr>
    </w:tbl>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注：本次招标的瓶装氧气创新式气瓶是指采用阀门、减压器一体化设计，气瓶无需外接减压设备，可直接调节流量并连接至病人呼吸设备。此外，气瓶整体须做消磁处理，确保可在核磁共振（</w:t>
      </w:r>
      <w:r>
        <w:rPr>
          <w:rFonts w:ascii="Calibri" w:hAnsi="Calibri" w:eastAsia="Calibri" w:cs="Calibri"/>
          <w:color w:val="000000"/>
          <w:spacing w:val="8"/>
          <w:sz w:val="21"/>
        </w:rPr>
        <w:t xml:space="preserve">MRI</w:t>
      </w:r>
      <w:r>
        <w:rPr>
          <w:rFonts w:ascii="SimSun" w:hAnsi="SimSun" w:eastAsia="SimSun" w:cs="SimSun"/>
          <w:color w:val="000000"/>
          <w:spacing w:val="8"/>
          <w:sz w:val="21"/>
        </w:rPr>
        <w:t xml:space="preserve">）环境下安全使用。</w:t>
      </w:r>
      <w:r/>
    </w:p>
    <w:p>
      <w:pPr>
        <w:ind w:left="0" w:right="0" w:firstLine="452"/>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供应商需在医院本地部署医用气体管理系统，对院内的液氧站、医用空气系统、医用吸引系统、氧气汇流排等机组运行情况进行实时监测，实现预防性维护服务，具体要求详见招标文件第四章。</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1.6合同履行期限：一年。服务期满，经采购人考核合格的，可续签下一年度的合同。合同续签以一年为周期，累计合同期限最长不超过三年。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1.7行业划分：工业。</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1.8本项目（非专门）面向中小企业（或监狱企业或残疾人福利性单位）采购。</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1.9本项目（</w:t>
      </w:r>
      <w:r>
        <w:rPr>
          <w:rFonts w:ascii="SimSun" w:hAnsi="SimSun" w:eastAsia="SimSun" w:cs="SimSun"/>
          <w:i/>
          <w:color w:val="000000"/>
          <w:spacing w:val="8"/>
          <w:sz w:val="21"/>
        </w:rPr>
        <w:t xml:space="preserve">否</w:t>
      </w:r>
      <w:r>
        <w:rPr>
          <w:rFonts w:ascii="SimSun" w:hAnsi="SimSun" w:eastAsia="SimSun" w:cs="SimSun"/>
          <w:color w:val="000000"/>
          <w:spacing w:val="8"/>
          <w:sz w:val="21"/>
        </w:rPr>
        <w:t xml:space="preserve">）接受联合体投标。</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（1）符合《中华人民共和国政府采购法》第二十二条规定，提供《南京市政府采购供应商信用记录表暨信用承诺书》。不适用信用承诺的，应按政府采购信用承诺要求提供证明材料。</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2.2落实政府采购政策需满足的资格要求：无。</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w:t>
      </w:r>
      <w:r>
        <w:rPr>
          <w:rFonts w:ascii="SimSun" w:hAnsi="SimSun" w:eastAsia="SimSun" w:cs="SimSun"/>
          <w:b/>
          <w:color w:val="000000"/>
          <w:sz w:val="21"/>
        </w:rPr>
        <w:t xml:space="preserve">采购人根据采购项目的特殊要求规定的特定条件，并提供符合特殊要求的证明材料或者情况说明：</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rPr>
          <w:rFonts w:ascii="SimSun" w:hAnsi="SimSun" w:eastAsia="SimSun" w:cs="SimSun"/>
          <w:b/>
          <w:color w:val="000000"/>
          <w:sz w:val="21"/>
        </w:rPr>
        <w:t xml:space="preserve">如投标人为气体制造商：</w:t>
      </w:r>
      <w:r>
        <w:rPr>
          <w:rFonts w:ascii="SimSun" w:hAnsi="SimSun" w:eastAsia="SimSun" w:cs="SimSun"/>
          <w:color w:val="000000"/>
          <w:sz w:val="21"/>
        </w:rPr>
        <w:t xml:space="preserve">必须同时具备有效期内的《药品生产许可证》（证书范围须明确包含医用氧）、《安全生产许可证》、《危险化学品经营许可证》，（投标人需提供上述证书复印件并加盖投标人单位公章，原件备查）。</w:t>
      </w:r>
      <w:r/>
    </w:p>
    <w:p>
      <w:pPr>
        <w:ind w:left="0" w:right="0" w:firstLine="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如投标人为代理商</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经销商：</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 </w:t>
      </w:r>
      <w:r>
        <w:rPr>
          <w:rFonts w:ascii="SimSun" w:hAnsi="SimSun" w:eastAsia="SimSun" w:cs="SimSun"/>
          <w:color w:val="000000"/>
          <w:sz w:val="21"/>
        </w:rPr>
        <w:t xml:space="preserve">必须同时具备有效期内的《药品经营许可证》、《危险化学品经营许可证》，证书经营范围须明确包含医用氧（投标人需提供上述证书复印件并加盖投标人单位公章，原件备查）；</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 </w:t>
      </w:r>
      <w:r>
        <w:rPr>
          <w:rFonts w:ascii="SimSun" w:hAnsi="SimSun" w:eastAsia="SimSun" w:cs="SimSun"/>
          <w:color w:val="000000"/>
          <w:sz w:val="21"/>
        </w:rPr>
        <w:t xml:space="preserve">必须提供其所代理的气体制造商有效期内的《药品生产许可证》复印件，生产范围须明确包含医用氧（复印件均须加盖该制造商单位公章）；</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c. </w:t>
      </w:r>
      <w:r>
        <w:rPr>
          <w:rFonts w:ascii="SimSun" w:hAnsi="SimSun" w:eastAsia="SimSun" w:cs="SimSun"/>
          <w:color w:val="000000"/>
          <w:sz w:val="21"/>
        </w:rPr>
        <w:t xml:space="preserve">必须提供与上述气体制造商签署的有效合作协议或授权代理书（投标人需提供上述证书复印件，须加盖投标人公章，原件备查）</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）如气体由投标人负责充装，则提供投标人在有效期内的《气瓶充装许可证》；如非投标人自己充装，需提供充装单位有效期内的《气瓶充装许可证》（投标人需提供上述证书复印件并加盖充装单位公章）。</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）投标人所投产品须具有效期内的《药品注册证》或《药品注册批件》或《药品再注册批件》（投标人需提供证书复印件并加盖投标人单位公章，原件备查）；</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投标人需提供有效期内的《道路运输经营许可证》（含危险货物运输），如投标人委托具有相应资质的单位承担气体运输服务的，则投标人须提供该运输单位有效期内的《营业执照》、《道路运输经营许可证》（含危险货物运输），以及提供与运输单位签订的有效委托协议（投标人须提供上述协议和证书复印件，并加盖公章）。</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提供《南京市政府采购供应商信用记录表暨信用承诺书》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2.5拒绝下述供应商参加本次招标活动：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3.1时间：自本项目招标公告发布之日至2026年01月08日17时30分（北京时间）。</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3.2地点：江苏政府采购网</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3.3方式：本项目采用网上注册登记方式免费获取</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4.1 </w:t>
      </w:r>
      <w:r>
        <w:rPr>
          <w:rFonts w:ascii="SimSun" w:hAnsi="SimSun" w:eastAsia="SimSun" w:cs="SimSun"/>
          <w:color w:val="000000"/>
          <w:sz w:val="21"/>
          <w:u w:val="single"/>
        </w:rPr>
        <w:t xml:space="preserve">2026年01月21日09点30分</w:t>
      </w:r>
      <w:r>
        <w:rPr>
          <w:rFonts w:ascii="SimSun" w:hAnsi="SimSun" w:eastAsia="SimSun" w:cs="SimSun"/>
          <w:color w:val="000000"/>
          <w:spacing w:val="8"/>
          <w:sz w:val="21"/>
        </w:rPr>
        <w:t xml:space="preserve">（北京时间）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4.2 提交投标文件地点：江苏省政府采购管理交易系统（苏采云）（以下简称“苏采云”）（网址：</w:t>
      </w:r>
      <w:hyperlink r:id="rId15" w:tooltip="http://jszfcg.jsczt.cn/%EF%BC%89" w:history="1">
        <w:r>
          <w:rPr>
            <w:rStyle w:val="824"/>
            <w:rFonts w:ascii="SimSun" w:hAnsi="SimSun" w:eastAsia="SimSun" w:cs="SimSun"/>
            <w:color w:val="000000"/>
            <w:spacing w:val="8"/>
            <w:sz w:val="21"/>
            <w:u w:val="single"/>
          </w:rPr>
          <w:t xml:space="preserve">http://jszfcg.jsczt.cn/）</w:t>
        </w:r>
      </w:hyperlink>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4.3开标地点：“苏采云”开标大厅</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自本公告发布之日起5个工作日。</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6.1本项目在 南京公共采购信息网、江苏政府采购网、中国政府采购网 网站发布公告。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6.2投标人通过“苏采云”（网址：</w:t>
      </w:r>
      <w:hyperlink r:id="rId16" w:tooltip="http://jszfcg.jsczt.cn/%EF%BC%89%E5%8F%82%E4%B8%8E%E6%94%BF%E5%BA%9C%E9%87%87%E8%B4%AD%E9%A1%B9%E7%9B%AE%EF%BC%8C%E9%9C%80%E8%A6%81%E5%8A%9E%E7%90%86%E6%B1%9F%E8%8B%8F%E7%9C%81%E6%94%BF%E5%BA%9C%E9%87%87%E8%B4%AD%E6%95%B0%E5%AD%97%E8%AF%81%E4%B9%A6%E5%8F%8A%E7%94%B5%E5%AD%90%E7%AD%BE%E7%AB%A0%E7%9A%84%EF%BC%8C%E8%AF%A6%E8%A7%81%E8%8B%8F%E9%87%87%E4%BA%91%E5%AE%98%E7%BD%91%E9%A6%96%E9%A1%B5" w:history="1">
        <w:r>
          <w:rPr>
            <w:rStyle w:val="824"/>
            <w:rFonts w:ascii="SimSun" w:hAnsi="SimSun" w:eastAsia="SimSun" w:cs="SimSun"/>
            <w:color w:val="000000"/>
            <w:sz w:val="21"/>
            <w:u w:val="singl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hyperlink>
      <w:r/>
      <w:r/>
    </w:p>
    <w:p>
      <w:pPr>
        <w:ind w:left="0" w:right="0" w:firstLine="363"/>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hyperlink r:id="rId17" w:tooltip="http://www.ccgp-jiangsu.gov.cn/jiangsu/zlxz/ee/ee3a4bc5a3454aa2b0d9312230633ce9.html" w:history="1">
        <w:r>
          <w:rPr>
            <w:rStyle w:val="824"/>
            <w:rFonts w:ascii="SimSun" w:hAnsi="SimSun" w:eastAsia="SimSun" w:cs="SimSun"/>
            <w:color w:val="000000"/>
            <w:sz w:val="21"/>
            <w:u w:val="single"/>
          </w:rPr>
          <w:t xml:space="preserve">http://www.ccgp-jiangsu.gov.cn/jiangsu/zlxz/ee/ee3a4bc5a3454aa2b0d9312230633ce9.html</w:t>
        </w:r>
      </w:hyperlink>
      <w:r/>
      <w:r/>
    </w:p>
    <w:p>
      <w:pPr>
        <w:ind w:left="0" w:right="0" w:firstLine="363"/>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有关本次招标的事项若存在变动或修改，请及时关注“江苏政府采购网”（www.ccgp-jiangsu.gov.cn）更正公告。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勘察现场：是</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勘察时间:2026年01月09日09时30分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勘察地点:南京市中医院大明路院区(秦淮区大明路157号)</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联系人:高凯</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联系电话:18801591876</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6.4供应商诚信档案管理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根据《关于在政府采购活动中推行信用承诺制的通知》宁财购通〔</w:t>
      </w:r>
      <w:r>
        <w:rPr>
          <w:rFonts w:ascii="Arial" w:hAnsi="Arial" w:eastAsia="Arial" w:cs="Arial"/>
          <w:color w:val="000000"/>
          <w:sz w:val="22"/>
          <w:highlight w:val="white"/>
        </w:rPr>
        <w:t xml:space="preserve">2021</w:t>
      </w:r>
      <w:r>
        <w:rPr>
          <w:rFonts w:ascii="SimSun" w:hAnsi="SimSun" w:eastAsia="SimSun" w:cs="SimSun"/>
          <w:color w:val="000000"/>
          <w:sz w:val="22"/>
          <w:highlight w:val="white"/>
        </w:rPr>
        <w:t xml:space="preserve">〕</w:t>
      </w:r>
      <w:r>
        <w:rPr>
          <w:rFonts w:ascii="Arial" w:hAnsi="Arial" w:eastAsia="Arial" w:cs="Arial"/>
          <w:color w:val="000000"/>
          <w:sz w:val="22"/>
          <w:highlight w:val="white"/>
        </w:rPr>
        <w:t xml:space="preserve">5</w:t>
      </w:r>
      <w:r>
        <w:rPr>
          <w:rFonts w:ascii="SimSun" w:hAnsi="SimSun" w:eastAsia="SimSun" w:cs="SimSun"/>
          <w:color w:val="000000"/>
          <w:sz w:val="22"/>
          <w:highlight w:val="white"/>
        </w:rPr>
        <w:t xml:space="preserve">号规定，</w:t>
      </w:r>
      <w:r>
        <w:rPr>
          <w:rFonts w:ascii="Arial" w:hAnsi="Arial" w:eastAsia="Arial" w:cs="Arial"/>
          <w:color w:val="000000"/>
          <w:sz w:val="22"/>
          <w:highlight w:val="white"/>
        </w:rPr>
        <w:t xml:space="preserve"> </w:t>
      </w:r>
      <w:r>
        <w:rPr>
          <w:rFonts w:ascii="SimSun" w:hAnsi="SimSun" w:eastAsia="SimSun" w:cs="SimSun"/>
          <w:color w:val="000000"/>
          <w:sz w:val="22"/>
          <w:highlight w:val="white"/>
        </w:rPr>
        <w:t xml:space="preserve">参加南京地区政府采购活动的供应商，应以书面形式向采购人或政府采购代理机构作出信用承诺。供应商应尽早做好承诺工作，点击“南京公共采购信息网”首页</w:t>
      </w:r>
      <w:r>
        <w:rPr>
          <w:rFonts w:ascii="Arial" w:hAnsi="Arial" w:eastAsia="Arial" w:cs="Arial"/>
          <w:color w:val="000000"/>
          <w:sz w:val="22"/>
          <w:highlight w:val="white"/>
        </w:rPr>
        <w:t xml:space="preserve"> </w:t>
      </w:r>
      <w:r>
        <w:rPr>
          <w:rFonts w:ascii="SimSun" w:hAnsi="SimSun" w:eastAsia="SimSun" w:cs="SimSun"/>
          <w:color w:val="000000"/>
          <w:sz w:val="22"/>
          <w:highlight w:val="white"/>
        </w:rPr>
        <w:t xml:space="preserve">（</w:t>
      </w:r>
      <w:r>
        <w:rPr>
          <w:rFonts w:ascii="Arial" w:hAnsi="Arial" w:eastAsia="Arial" w:cs="Arial"/>
          <w:color w:val="000000"/>
          <w:sz w:val="22"/>
          <w:highlight w:val="white"/>
        </w:rPr>
        <w:t xml:space="preserve">https://njgc.jfh.com/</w:t>
      </w:r>
      <w:r>
        <w:rPr>
          <w:rFonts w:ascii="SimSun" w:hAnsi="SimSun" w:eastAsia="SimSun" w:cs="SimSun"/>
          <w:color w:val="000000"/>
          <w:sz w:val="22"/>
          <w:highlight w:val="white"/>
        </w:rPr>
        <w:t xml:space="preserve">）“南京市政府采购供应商诚信档案”系统链接打开系统页面（</w:t>
      </w:r>
      <w:r>
        <w:rPr>
          <w:rFonts w:ascii="Arial" w:hAnsi="Arial" w:eastAsia="Arial" w:cs="Arial"/>
          <w:color w:val="000000"/>
          <w:sz w:val="22"/>
          <w:highlight w:val="white"/>
        </w:rPr>
        <w:t xml:space="preserve">http://180.101.238.212:8280/hodeframe2018_cxda/index.action;jsessionid=769BA9C8E1729422E7173B991C8EC1E5</w:t>
      </w:r>
      <w:r>
        <w:rPr>
          <w:rFonts w:ascii="SimSun" w:hAnsi="SimSun" w:eastAsia="SimSun" w:cs="SimSun"/>
          <w:color w:val="000000"/>
          <w:sz w:val="22"/>
          <w:highlight w:val="white"/>
        </w:rPr>
        <w:t xml:space="preserve">）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ascii="SimSun" w:hAnsi="SimSun" w:eastAsia="SimSun" w:cs="SimSun"/>
          <w:b/>
          <w:color w:val="000000"/>
          <w:sz w:val="22"/>
          <w:highlight w:val="white"/>
        </w:rPr>
        <w:t xml:space="preserve">未按要求提供《南京市政府采购供应商信用记录表暨信用承诺书》则该供应商投标文件按无效投标处理。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在政府采购资格审查环节，供应商只需提供书面《南京市政府采购供应商信用记录表暨信用承诺书》，即可替代以下证明材料：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符合国家相关规定的财务状况报告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依法缴纳税收的证明材料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依法缴纳社会保障资金的证明材料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具备履行政府采购合同所必需的设备和专业技术能力的证明材料；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参加政府采购活动前三年内在经营活动中没有重大违法记录的证明材料；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未被列入失信被执行人、重大税收违法失信主体、政府采购严重违法失信行为记录名单的证明材料。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根据宁财购通</w:t>
      </w:r>
      <w:r>
        <w:rPr>
          <w:rFonts w:ascii="Arial" w:hAnsi="Arial" w:eastAsia="Arial" w:cs="Arial"/>
          <w:color w:val="000000"/>
          <w:sz w:val="22"/>
          <w:highlight w:val="white"/>
        </w:rPr>
        <w:t xml:space="preserve">[2021]5</w:t>
      </w:r>
      <w:r>
        <w:rPr>
          <w:rFonts w:ascii="SimSun" w:hAnsi="SimSun" w:eastAsia="SimSun" w:cs="SimSun"/>
          <w:color w:val="000000"/>
          <w:sz w:val="22"/>
          <w:highlight w:val="white"/>
        </w:rPr>
        <w:t xml:space="preserve">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供应商涉及一下情形的，不适用信用承诺：</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供应商被列入严重失信主体名单；</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被相关监管部门做出行政处罚且尚在出发有效期内；</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被其他法律、行政法规规定的不适用信用承诺的情形。</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供应商对信用承诺内容的真实性、合法性、有效性负责。如作出虚假信用承诺，视同为“提供虚假材料谋取中标、成交”的违法行为。</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7.1采购人信息</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w:t>
      </w:r>
      <w:r>
        <w:rPr>
          <w:rFonts w:ascii="SimSun" w:hAnsi="SimSun" w:eastAsia="SimSun" w:cs="SimSun"/>
          <w:color w:val="000000"/>
          <w:sz w:val="21"/>
        </w:rPr>
        <w:t xml:space="preserve">南京市中医院</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地址：南京市大明路157号</w:t>
      </w:r>
      <w:r/>
    </w:p>
    <w:p>
      <w:pPr>
        <w:ind w:left="0" w:right="0" w:firstLine="452"/>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联系方式：夏老师 </w:t>
      </w:r>
      <w:r>
        <w:rPr>
          <w:rFonts w:ascii="SimSun" w:hAnsi="SimSun" w:eastAsia="SimSun" w:cs="SimSun"/>
          <w:color w:val="000000"/>
          <w:sz w:val="21"/>
        </w:rPr>
        <w:t xml:space="preserve">025-86369663</w:t>
      </w:r>
      <w:r/>
    </w:p>
    <w:p>
      <w:pPr>
        <w:ind w:left="0" w:right="0" w:firstLine="334"/>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7.2采购代理机构信息</w:t>
      </w:r>
      <w:r/>
    </w:p>
    <w:p>
      <w:pPr>
        <w:ind w:left="0" w:right="0" w:firstLine="424"/>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 江苏省设备成套股份有限公司</w:t>
      </w:r>
      <w:r/>
    </w:p>
    <w:p>
      <w:pPr>
        <w:ind w:left="0" w:right="0" w:firstLine="424"/>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址：南京市鼓楼区清江南路18号鼓楼创新广场D栋1004室</w:t>
      </w:r>
      <w:r/>
    </w:p>
    <w:p>
      <w:pPr>
        <w:ind w:left="0" w:right="0" w:firstLine="424"/>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联系方式：钮驰，刘晗13770552830，13814074300</w:t>
      </w:r>
      <w:r/>
    </w:p>
    <w:p>
      <w:pPr>
        <w:ind w:left="0" w:right="0" w:firstLine="426"/>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电子邮箱：114778553@qq.com</w:t>
      </w:r>
      <w:r/>
    </w:p>
    <w:p>
      <w:pPr>
        <w:ind w:left="0" w:right="0" w:firstLine="339"/>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7.3项目联系方式</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w:t>
      </w:r>
      <w:r>
        <w:rPr>
          <w:rFonts w:ascii="SimSun" w:hAnsi="SimSun" w:eastAsia="SimSun" w:cs="SimSun"/>
          <w:color w:val="000000"/>
          <w:sz w:val="21"/>
        </w:rPr>
        <w:t xml:space="preserve">钮驰，刘晗</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w:t>
      </w:r>
      <w:r>
        <w:rPr>
          <w:rFonts w:ascii="SimSun" w:hAnsi="SimSun" w:eastAsia="SimSun" w:cs="SimSun"/>
          <w:color w:val="000000"/>
          <w:sz w:val="21"/>
        </w:rPr>
        <w:t xml:space="preserve">13770552830，13814074300</w:t>
      </w:r>
      <w:r/>
    </w:p>
    <w:p>
      <w:pPr>
        <w:ind w:left="0" w:right="0" w:firstLine="452"/>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452"/>
        <w:jc w:val="right"/>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采购代理机构：江苏省设备成套股份有限公司</w:t>
      </w:r>
      <w:r/>
    </w:p>
    <w:p>
      <w:pPr>
        <w:ind w:left="0" w:right="0" w:firstLine="452"/>
        <w:jc w:val="right"/>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2025年12月31日</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64"/>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w:t>
      </w:r>
      <w:r>
        <w:rPr>
          <w:rFonts w:ascii="SimSun" w:hAnsi="SimSun" w:eastAsia="SimSun" w:cs="SimSun"/>
          <w:b/>
          <w:color w:val="000000"/>
          <w:sz w:val="32"/>
          <w:u w:val="none"/>
        </w:rPr>
        <w:t xml:space="preserve">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 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2.5“用户或使用单位”是指使用货物，接受服务的单位。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363"/>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4.1招标文件包括以下主要内容：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（5）合同主要条款及格式；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如标书制作工具中格式和内容与“南京公共采购信息网/江苏政府采购网/中国政府采购网”发布的招标文件不一致的，以上述网站发布的招标文件为准。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 </w:t>
      </w:r>
      <w:r>
        <w:rPr>
          <w:rFonts w:ascii="SimSun" w:hAnsi="SimSun" w:eastAsia="SimSun" w:cs="SimSun"/>
          <w:color w:val="000000"/>
          <w:sz w:val="21"/>
        </w:rPr>
        <w:t xml:space="preserve">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7、联合体投标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两个以上的自然人、法人或者其他组织可以组成一个联合体，以一个投标人的身份共同参加政府采购。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联合体中有同类资质的投标人按照联合体分工承担相同工作的，按照资质等级较低的投标人确定资质等级。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联合体各方之间应当签订联合体协议，明确约定联合体各方承担的工作和相应的责任，并将联合体协议连同投标文件一同提交。</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以联合体形式参加政府采购活动的，联合体各方不得再单独参加或者与其他投标人另外组成联合体参加同一合同项下的政府采购活动。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8.1投标人应当根据招标文件要求编制投标文件，投标文件应对招标文件提出的要求和条件作出实质性响应，并在《商务条款偏离表》和《采购需求偏离表》等处逐条标明满足与否。</w:t>
      </w:r>
      <w:r>
        <w:rPr>
          <w:rFonts w:ascii="SimSun" w:hAnsi="SimSun" w:eastAsia="SimSun" w:cs="SimSun"/>
          <w:b/>
          <w:color w:val="000000"/>
          <w:sz w:val="21"/>
        </w:rPr>
        <w:t xml:space="preserve">对带星号（“*”）的技术条款必须在投标文件中提供技术支持资料（如白皮书、彩页、手册、检测报告等），未提供技术支持资料的，视为未对招标文件实质性要求作出响应，评审时不予认可。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投标文件由商务、技术、价格以及其他部分内容组成。投标文件目录及有关格式按招标文件“第六章 投标文件格式及附件”的要求编制。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（1）-（6）所述材料不得有缺失或提供不全或不满足招标文件的实质性要求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（2）法人授权书（格式见第六章）；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（3）投标人资格资信证明文件：</w:t>
      </w:r>
      <w:r/>
    </w:p>
    <w:p>
      <w:pPr>
        <w:numPr>
          <w:ilvl w:val="1"/>
          <w:numId w:val="17"/>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2.1《中华人民共和国政府采购法》规定的资格条件证明文件；</w:t>
      </w:r>
      <w:r/>
    </w:p>
    <w:p>
      <w:pPr>
        <w:numPr>
          <w:ilvl w:val="1"/>
          <w:numId w:val="17"/>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2.2</w:t>
      </w:r>
      <w:r>
        <w:rPr>
          <w:rFonts w:ascii="SimSun" w:hAnsi="SimSun" w:eastAsia="SimSun" w:cs="SimSun"/>
          <w:color w:val="000000"/>
          <w:spacing w:val="8"/>
          <w:sz w:val="21"/>
        </w:rPr>
        <w:t xml:space="preserve">落实政府采购政策需满足的资格要求；</w:t>
      </w:r>
      <w:r/>
    </w:p>
    <w:p>
      <w:pPr>
        <w:numPr>
          <w:ilvl w:val="1"/>
          <w:numId w:val="17"/>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2.3 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（5）投标人缴纳投标保证金凭证（不需要）；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（6）《南京市政府采购供应商信用记录表暨信用承诺书》</w:t>
      </w:r>
      <w:r>
        <w:rPr>
          <w:rFonts w:ascii="SimSun" w:hAnsi="SimSun" w:eastAsia="SimSun" w:cs="SimSun"/>
          <w:b/>
          <w:color w:val="000000"/>
          <w:sz w:val="21"/>
        </w:rPr>
        <w:t xml:space="preserve">（如招标公告中要求提供）；</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（10）其它（投标人认为有必要提供的声明和文件，如有，自行拟定并添加）。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11.2报价应包含本次招标标的有关的所有费用，以及技术资料、支付给员工的工资和国家强制缴纳的各种社会保障资金，以及投标人认为需要的其他费用等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 11.6 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11.7本项目预算为：详见第一章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特殊情况下，在原投标有效期截止之前，招标代理机构可要求投标人同意延长投标有效期，这种要求与答复均应以书面形式提交。接受延长投标有效期的投标人将不会要求和允许修正其投标。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16.2 </w:t>
      </w:r>
      <w:r>
        <w:rPr>
          <w:rFonts w:ascii="SimSun" w:hAnsi="SimSun" w:eastAsia="SimSun" w:cs="SimSun"/>
          <w:color w:val="000000"/>
          <w:sz w:val="21"/>
        </w:rPr>
        <w:t xml:space="preserve">招标代理服务费：本次招标，中标人按《招标代理服务收费管理暂行办法》（国家发展计划委员会计价格[2002]1980号）代理货物招标收费基准费率的</w:t>
      </w:r>
      <w:r>
        <w:rPr>
          <w:rFonts w:ascii="SimSun" w:hAnsi="SimSun" w:eastAsia="SimSun" w:cs="SimSun"/>
          <w:color w:val="000000"/>
          <w:sz w:val="21"/>
          <w:u w:val="single"/>
        </w:rPr>
        <w:t xml:space="preserve"> 40% </w:t>
      </w:r>
      <w:r>
        <w:rPr>
          <w:rFonts w:ascii="SimSun" w:hAnsi="SimSun" w:eastAsia="SimSun" w:cs="SimSun"/>
          <w:color w:val="000000"/>
          <w:sz w:val="21"/>
        </w:rPr>
        <w:t xml:space="preserve">向招标代理机构支付招标服务费。本项费用无需在《报价一览表》中单列。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17、投标文件的密封和递交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w:t>
      </w:r>
      <w:r>
        <w:rPr>
          <w:rFonts w:ascii="SimSun" w:hAnsi="SimSun" w:eastAsia="SimSun" w:cs="SimSun"/>
          <w:b/>
          <w:color w:val="000000"/>
          <w:sz w:val="21"/>
        </w:rPr>
        <w:t xml:space="preserve">投标文件在招标文件中注明须加盖公章的地方加盖公章。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投标文件不应有涂改、增删之处，如必须修改时，修改处必须有投标人法定代表人或授权代表签字（或签章），同时加盖投标人公章。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17.4中标人在中标后递交2份投标文件，必须保持和苏采云上传的投标文件一致，按照A4幅面打印或复印并进行装订，如有资料超过A4幅面折叠成A4幅面；投标文件装订采用胶装的形式。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18、有下列情形的投标文件将被拒收：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投标人应当按照《操作手册》规定，在“苏采云”系统规定的时间内对投标文件进行解密。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18.2未按照招标文件要求密封的。</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18.3 </w:t>
      </w:r>
      <w:r>
        <w:rPr>
          <w:rFonts w:ascii="SimSun" w:hAnsi="SimSun" w:eastAsia="SimSun" w:cs="SimSun"/>
          <w:color w:val="000000"/>
          <w:sz w:val="21"/>
        </w:rPr>
        <w:t xml:space="preserve">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投标截止时间之后，投标文件不得撤回。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21.3投标人不足3家的，不得开标。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投标人如果对开标过程和开标结果有疑义，应当根据《操作手册》规定提出，“苏采云”系统中《开标记录表》公布后5分钟内未提出的，视同认可开标结果。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21.5公开招标数额标准以上的采购项目，投标截止后投标人不足3家或者通过资格审查或符合性审查的投标人不足3家的，除采购任务取消情形外，按照以下方式处理：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（1）招标文件存在不合理条款或者招标程序不符合规定的，采购人、采购代理机构改正后依法重新招标；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22.2.1 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公开招标采购项目开标结束后，采购人或者采购代理机构应当依法对投标人的资格进行审查。合格投标人不足3家的，不得评标。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（1）投标人在“苏采云”系统规定的时间内未成功解密电子投标文件的；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（2）投标人未按照招标文件要求上传电子投标文件的；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（3）同一投标人提交两个（含两个）以上不同的投标报价的；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（4）投标文件未按照招标文件要求加盖电子公章的；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（5）不具备招标文件中规定的资格要求的；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（8）投标文件内容不全或不符合招标文件中规定的其他实质性要求的；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（9）现行法律、法规、规章和招标文件规定的其他无效情形。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22.2.2.2未通过资格审查或符合性审查的投标人，代理机构将通过“苏采云”系统告知其具体原因，评标结束后不再接受有关询问。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22.2.2.3有下列情形之一的予以废标：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（1）符合专业条件的投标人或者对招标文件作实质性响应的投标人不足三家的；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（6）投标人以明显低于其他通过符合性审查投标人的报价，有可能影响产品质量或者不能诚信履约的，且不能证明其报价合理性的。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22.2.3.3 接到评委会澄清、说明和补正要求的，投标人如未按规定作出澄清、说明和补正，其风险由投标人自行承担。投标文件报价出现前后不一致的，除招标文件另有规定外，按照下列规定修正：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22.2.3.4评标委员会认为投标人的报价明显低于其他通过符合性审查投标人的报价，有可能影响产品质量或者不能诚信履约的，将要求其在评标现场合理的时间内提供书面说明，必要时提交相关证明材料；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22.2.3.5投标人在开、评标全过程中应保持通讯畅通，及时登录苏采云系统查阅、答复相关信息，并安排专人与代理机构及评委会联系。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22.2.5相同品牌产品的投标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22.3.1评标方法分为最低评标价法和综合评分法。本次招标的评标方法和标准，详见本招标文件第三章。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22.3.2最低评标价法，是指投标文件满足招标文件全部实质性要求，且投标报价最低的投标人为中标候选人的评标方法。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22.3.3综合评分法，是指投标文件满足招标文件全部实质性要求，且按照评审因素的量化指标评审得分最高的投标人为中标候选人的评标方法。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评标总得分＝F1×A1＋F2×A2＋……＋Fn×An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F1、F2……Fn分别为各项评审因素的得分；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A1、A2、……An 分别为各项评审因素所占的权重(A1＋A2＋……＋An＝1)。</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22.4评标委员会启动异常低价投标审查的情形和具体要求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22.4.1评标过程中出现下列情形之一的，评标委员会应当启动异常低价投标审查程序：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（1）投标报价低于招标项目预算50%的，即投标报价&lt;招标项目预算×50%；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（2）投标报价低于招标项目最高限价45%的，即投标报价&lt;招标项目最高限价×45% ；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（3）评标委员会认定的投标人报价过低、有可能影响产品质量或者不能诚信履约的其他情形。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22.4.2 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w:t>
      </w:r>
      <w:r>
        <w:rPr>
          <w:rFonts w:ascii="SimSun" w:hAnsi="SimSun" w:eastAsia="SimSun" w:cs="SimSun"/>
          <w:b/>
          <w:color w:val="000000"/>
          <w:sz w:val="21"/>
        </w:rPr>
        <w:t xml:space="preserve">投标人不提供书面说明、证明材料，或者提供的书面说明、证明材料不能证明其报价合理性的，评标委员会应当将其作为无效投标处理。审查相关情况应当在评审报告中进行记录</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23.4 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 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26.2 </w:t>
      </w:r>
      <w:r>
        <w:rPr>
          <w:rFonts w:ascii="SimSun" w:hAnsi="SimSun" w:eastAsia="SimSun" w:cs="SimSun"/>
          <w:color w:val="000000"/>
          <w:sz w:val="21"/>
        </w:rPr>
        <w:t xml:space="preserve"> 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 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27.5质疑函应当现场提交至采购代理机构联系人处，提交时应出示有效身份证明。未按上述要求提交质疑函的，质疑不予受理。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27.7采购代理机构在收到投标人的书面质疑后将及时组织调查核实，在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任何单位和个人对代理机构在招标采购活动中的违法行为，有权控告和检举，联系电话：025-86636139（采购代理机构质量管理部门）、025-86636853（采购代理机构纪检监察部门）。</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numPr>
          <w:ilvl w:val="0"/>
          <w:numId w:val="18"/>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29.1本项目根据江苏省财政厅关于加强政府绿色采购有关事项的通知（苏财购〔2023〕65号）规定，执行绿色采购需求标准。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64"/>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u w:val="none"/>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42"/>
        <w:gridCol w:w="6921"/>
        <w:gridCol w:w="69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评标项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评标细则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采用低价优先法计算，即满足招标采购文件要求且投标价格低的投标报价为评标基准价。其价格分为满分。其他投标人的价格分按照下列公式计算（小数点保留两位）：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投标报价得分=（评标基准价/投标报价）×30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医用气体产品的安全性和可靠性（9分）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根据产品的安全性、可靠性、质量保证措施、服务整体方案等方案以及证明材料进行评审。</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）产品的安全性、可靠性、整体服务方案内容完整详细，证明材料齐全，可行性、针对性强，得</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）产品的安全性、可靠性、整体服务方案内容较完整详细，证明材料较齐全，可行性、针对性较强，得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）产品的安全性、可靠性、整体服务方案内容，证明材料不太完整详细，证明材料不太齐全，可行性、针对性一般，得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医用气体生产设备及生产设施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根据供应商或气体制造商生产场所、生产设施、暂存库或暂存设备、贮存场所环境等情况等综合评价。满分</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分。（须提供包括但不限于生产场所图片或设备清单或设备图片或设备购置发票等有效证明材料复印件并加盖公章）</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）生产设备先进完备、生产环境优于相关规定和标准的，得</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）生产设备较先进完备、生产环境符合相关规定和标准的，得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）生产设备完备先进情况一般、生产环境基本符合相关规定和标准的，得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应急需求预案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根据供应商或气体制造商提供针对本项目的应急需求预案（包括风险评估、应急程序、应急专业队伍配备、应急专用设备、反应速度等）综合评价。</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）方案考虑翔实具体全面周到、应对措施科学合理可行的，得</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）方案考虑基本符合全面详细合理、应对措施较符合科学合理可行性的，得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）方案考虑不太具有全面详细合理性、应对措施不太具有科学合理可行性的，得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重大故障解决方案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根据供应商或气体制造商提供针对本项目的重大故障解决方案（出现重大问题的响应时间、补救措施等）综合评价。</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）方案考虑翔实具体全面周到、应对措施科学合理可行的，得</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）方案考虑较翔实具体全面周到、应对措施基本符合科学合理可行的，得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）方案考虑不太具有全面详细合理性、应对措施不太具有科学合理可行性的，得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1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医用气体管理系统平台现场演示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投标人现场进行系统演示时长</w:t>
            </w:r>
            <w:r>
              <w:rPr>
                <w:rFonts w:ascii="Times New Roman" w:hAnsi="Times New Roman" w:eastAsia="Times New Roman" w:cs="Times New Roman"/>
                <w:color w:val="000000"/>
                <w:sz w:val="21"/>
              </w:rPr>
              <w:t xml:space="preserve">&lt;15min</w:t>
            </w:r>
            <w:r>
              <w:rPr>
                <w:rFonts w:ascii="SimSun" w:hAnsi="SimSun" w:eastAsia="SimSun" w:cs="SimSun"/>
                <w:color w:val="000000"/>
                <w:sz w:val="21"/>
              </w:rPr>
              <w:t xml:space="preserve">，自备转接头</w:t>
            </w:r>
            <w:r>
              <w:rPr>
                <w:rFonts w:ascii="Times New Roman" w:hAnsi="Times New Roman" w:eastAsia="Times New Roman" w:cs="Times New Roman"/>
                <w:color w:val="000000"/>
                <w:sz w:val="21"/>
              </w:rPr>
              <w:t xml:space="preserve">-HDMI</w:t>
            </w:r>
            <w:r>
              <w:rPr>
                <w:rFonts w:ascii="SimSun" w:hAnsi="SimSun" w:eastAsia="SimSun" w:cs="SimSun"/>
                <w:color w:val="000000"/>
                <w:sz w:val="21"/>
              </w:rPr>
              <w:t xml:space="preserve">、无线热点等：</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液氧储罐实时数据（包含每个液氧储罐剩余体积、剩余百分比、当前压力等），同时展示液氧的总余量及氧气主管网实时压力，支持查看液氧系统流程图（包含气体流向，运行数据等），得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分，否则不得分；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空气机组实时运行数据（包含各机组告警状态、运行时长、运行状态），点击机组名称可查看详细的运行数据，支持查看空气系统流程图（包含气体流向，运行数据等），得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分，否则不得分；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真空机组实时运行数据（包含各机组告警状态、运行时长、运行状态），点击机组名称可查看详细的运行数据，支持查看负压系统流程图（包含气体流向，运行数据等），得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分，否则不得分；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汇流排实时运行数据（包含左侧压力、右侧压力、输出压力、在用侧状态），支持查看汇流排系统流程图（包含气体流向，运行数据等），得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分，否则不得分；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氧气、空气、负压主管网实时数据；气体浓度报警器实时浓度数据，得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分，否则不得分；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液氧储罐统计功能：可按时间区间检索查看各个液氧单罐剩余量折线图、液氧储槽总剩余量折线图、各个液氧储槽日期范围内使用量及充装量统计图、支持以表格形式汇总查看每日各个液氧储罐的使用量和充装量数据及每日总的使用量和充装量统计，并支持导出</w:t>
            </w:r>
            <w:r>
              <w:rPr>
                <w:rFonts w:ascii="Times New Roman" w:hAnsi="Times New Roman" w:eastAsia="Times New Roman" w:cs="Times New Roman"/>
                <w:color w:val="000000"/>
                <w:sz w:val="21"/>
              </w:rPr>
              <w:t xml:space="preserve">EXCEL</w:t>
            </w:r>
            <w:r>
              <w:rPr>
                <w:rFonts w:ascii="SimSun" w:hAnsi="SimSun" w:eastAsia="SimSun" w:cs="SimSun"/>
                <w:color w:val="000000"/>
                <w:sz w:val="21"/>
              </w:rPr>
              <w:t xml:space="preserve">，得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分，否则不得分；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空气机组、负压机组运行数据统计功能：可按时间区间查空气机组、负压机组总运行时长统计，支持以表格形式汇总各个机组主机的每日运行时长及每日机组总运行时长，支持导出</w:t>
            </w:r>
            <w:r>
              <w:rPr>
                <w:rFonts w:ascii="Times New Roman" w:hAnsi="Times New Roman" w:eastAsia="Times New Roman" w:cs="Times New Roman"/>
                <w:color w:val="000000"/>
                <w:sz w:val="21"/>
              </w:rPr>
              <w:t xml:space="preserve">EXCEL</w:t>
            </w:r>
            <w:r>
              <w:rPr>
                <w:rFonts w:ascii="SimSun" w:hAnsi="SimSun" w:eastAsia="SimSun" w:cs="SimSun"/>
                <w:color w:val="000000"/>
                <w:sz w:val="21"/>
              </w:rPr>
              <w:t xml:space="preserve">，得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分，否则不得分；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支持设备资产信息及设备零部件的管理，支持批量修改下次检定日期，得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分，否则不得分；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通过小程序扫描平台生成的设备二维码和巡检点位二维码可实现以下功能点：</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）具备支持查询设备的基本信息及设备近期保养、维修记录，并支持扫码提交维修及维修记录的；得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分，否则不得分；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）具备微信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非小程序</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扫码显示近</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次及以上的巡检记录；得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分，否则不得分；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）支持在管理平台中自定义关联巡检设备的所需巡检条目，每个条目支持设置条目名称、巡检要点、类型、备注等；得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分，否则不得分；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）具备支持巡检小程序扫码巡检，实现巡检点位、巡检项目状态检查，得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分，否则不得分；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）手机巡检小程序支持上传实物图片、语音及信息备注；并且需实际上传实例照片、语音及备注等，得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分，否则不得分。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通过小程序将日常工作中发现的存在隐患或故障设备、点位进行上报，上报信息包括上报位置、上报内容、现场照片、语音，需实际上传实例照片、语音等；上报成功后可在医用气体管理平台中查询上报事件，并处理事件，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分，否则不得分。</w:t>
            </w:r>
            <w:r/>
          </w:p>
          <w:p>
            <w:pPr>
              <w:ind w:left="0" w:right="0" w:firstLine="0"/>
              <w:spacing w:before="0" w:after="0" w:line="36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p>
            <w:pPr>
              <w:ind w:left="0" w:right="0" w:firstLine="0"/>
              <w:spacing w:before="0" w:after="0" w:line="360" w:lineRule="atLeast"/>
              <w:tabs>
                <w:tab w:val="left" w:pos="31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、以上系统各功能点采用正式系统在线演示完整内容的最多得</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分；若使用非正式系统（如</w:t>
            </w:r>
            <w:r>
              <w:rPr>
                <w:rFonts w:ascii="Times New Roman" w:hAnsi="Times New Roman" w:eastAsia="Times New Roman" w:cs="Times New Roman"/>
                <w:color w:val="000000"/>
                <w:sz w:val="21"/>
              </w:rPr>
              <w:t xml:space="preserve">Demo</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PPT</w:t>
            </w:r>
            <w:r>
              <w:rPr>
                <w:rFonts w:ascii="SimSun" w:hAnsi="SimSun" w:eastAsia="SimSun" w:cs="SimSun"/>
                <w:color w:val="000000"/>
                <w:sz w:val="21"/>
              </w:rPr>
              <w:t xml:space="preserve">）演示，则最高不超过</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分；未提供演示的，不得分。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供应商或气体制造商提供的管理系统须为自有或合法购买自具备医用气体管理信息系统产品的第三方且经合法授权使用。两种方式均须提供软件著作权证书复印件（软著证书若为第三方授权，还应提供授权材料等）。购买的须提供合同、发票，如若无法提供该项证明材料或材料无效，则此项不得分。【补充说明：软件著作权名称须体现“医用气体管理”相关属性（如包含“医用气体”、“管理”、“监测”等相关字样），若名称不直观，须附带软件功能说明书或测试报告佐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、参加现场系统演示的项目经理应于提交投标文件截止时间前（具体时间详见招标公告）到达南京市鼓楼区清江南路</w:t>
            </w: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号鼓楼创新广场</w:t>
            </w:r>
            <w:r>
              <w:rPr>
                <w:rFonts w:ascii="Times New Roman" w:hAnsi="Times New Roman" w:eastAsia="Times New Roman" w:cs="Times New Roman"/>
                <w:color w:val="000000"/>
                <w:sz w:val="21"/>
              </w:rPr>
              <w:t xml:space="preserve">D</w:t>
            </w:r>
            <w:r>
              <w:rPr>
                <w:rFonts w:ascii="SimSun" w:hAnsi="SimSun" w:eastAsia="SimSun" w:cs="SimSun"/>
                <w:color w:val="000000"/>
                <w:sz w:val="21"/>
              </w:rPr>
              <w:t xml:space="preserve">栋</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楼开标室</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，超过时间到达的项目经理，视为自动放弃本次系统演示。进行系统演示的人员需携带身份证及法人代表授权委托书，未进行系统演示的此项不得分。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运输能力（</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供应商或气体制造商在满足本项目配备的运输车辆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不少于两辆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要求下，增加一辆车得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分，满分</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分。（投标文件中需提供运输车辆照片及有效期内的危化品车辆中华人民共和国道路运输证扫描上传至投标系统中并加盖公章，否则不得分。）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供应商或气体制造商自</w:t>
            </w:r>
            <w:r>
              <w:rPr>
                <w:rFonts w:ascii="Times New Roman" w:hAnsi="Times New Roman" w:eastAsia="Times New Roman" w:cs="Times New Roman"/>
                <w:color w:val="000000"/>
                <w:sz w:val="21"/>
              </w:rPr>
              <w:t xml:space="preserve">2021</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日（以合同签订时间为准）起至投标截止日有医用液氧配送业绩的，每有一个得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分。（同一甲方只按一个业绩计算；提供业绩合同扫描上传至投标系统中并加盖公章，未提供或提供资料不符合要求均不得分）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服务能力人员能力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供应商或气体制造商为该标段配备的车辆驾驶员须持有公安部门核发的有效驾驶证，以及道路危险货物运输驾驶员（危货驾驶员）从业资格证；押运员具有道路危险货物运输押运人员（危货押运员）从业资格证。每同时提供一名符合要求的车辆驾驶员和押运员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分（驾驶员与押运员为同一人不得分），此项最高得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分。（投标文件中需提供有效的驾驶证及中华人民共和国道路运输从业人员从业资格证扫描上传至投标文件中并加盖公章，否则不得分。）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供应商或气体制造商为该项目配备的拟派技术负责人，同时具有</w:t>
            </w:r>
            <w:r>
              <w:rPr>
                <w:rFonts w:ascii="Times New Roman" w:hAnsi="Times New Roman" w:eastAsia="Times New Roman" w:cs="Times New Roman"/>
                <w:color w:val="000000"/>
                <w:sz w:val="21"/>
              </w:rPr>
              <w:t xml:space="preserve">①</w:t>
            </w:r>
            <w:r>
              <w:rPr>
                <w:rFonts w:ascii="SimSun" w:hAnsi="SimSun" w:eastAsia="SimSun" w:cs="SimSun"/>
                <w:color w:val="000000"/>
                <w:sz w:val="21"/>
              </w:rPr>
              <w:t xml:space="preserve">特种设备安全管理和作业人员证（项目代号 </w:t>
            </w:r>
            <w:r>
              <w:rPr>
                <w:rFonts w:ascii="Times New Roman" w:hAnsi="Times New Roman" w:eastAsia="Times New Roman" w:cs="Times New Roman"/>
                <w:color w:val="000000"/>
                <w:sz w:val="21"/>
              </w:rPr>
              <w:t xml:space="preserve">A</w:t>
            </w:r>
            <w:r>
              <w:rPr>
                <w:rFonts w:ascii="SimSun" w:hAnsi="SimSun" w:eastAsia="SimSun" w:cs="SimSun"/>
                <w:color w:val="000000"/>
                <w:sz w:val="21"/>
              </w:rPr>
              <w:t xml:space="preserve">）和</w:t>
            </w:r>
            <w:r>
              <w:rPr>
                <w:rFonts w:ascii="Times New Roman" w:hAnsi="Times New Roman" w:eastAsia="Times New Roman" w:cs="Times New Roman"/>
                <w:color w:val="000000"/>
                <w:sz w:val="21"/>
              </w:rPr>
              <w:t xml:space="preserve">②</w:t>
            </w:r>
            <w:r>
              <w:rPr>
                <w:rFonts w:ascii="SimSun" w:hAnsi="SimSun" w:eastAsia="SimSun" w:cs="SimSun"/>
                <w:color w:val="000000"/>
                <w:sz w:val="21"/>
              </w:rPr>
              <w:t xml:space="preserve">特种设备安全管理和作业人员证（项目代号 </w:t>
            </w:r>
            <w:r>
              <w:rPr>
                <w:rFonts w:ascii="Times New Roman" w:hAnsi="Times New Roman" w:eastAsia="Times New Roman" w:cs="Times New Roman"/>
                <w:color w:val="000000"/>
                <w:sz w:val="21"/>
              </w:rPr>
              <w:t xml:space="preserve">R1</w:t>
            </w:r>
            <w:r>
              <w:rPr>
                <w:rFonts w:ascii="SimSun" w:hAnsi="SimSun" w:eastAsia="SimSun" w:cs="SimSun"/>
                <w:color w:val="000000"/>
                <w:sz w:val="21"/>
              </w:rPr>
              <w:t xml:space="preserve">），得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分，不全或没有不得分。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上述第</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和</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项所述人员须同时提供：</w:t>
            </w:r>
            <w:r>
              <w:rPr>
                <w:rFonts w:ascii="Times New Roman" w:hAnsi="Times New Roman" w:eastAsia="Times New Roman" w:cs="Times New Roman"/>
                <w:color w:val="000000"/>
                <w:sz w:val="21"/>
              </w:rPr>
              <w:t xml:space="preserve">①</w:t>
            </w:r>
            <w:r>
              <w:rPr>
                <w:rFonts w:ascii="SimSun" w:hAnsi="SimSun" w:eastAsia="SimSun" w:cs="SimSun"/>
                <w:color w:val="000000"/>
                <w:sz w:val="21"/>
              </w:rPr>
              <w:t xml:space="preserve">证书原件的扫描件，并加盖公章；</w:t>
            </w:r>
            <w:r>
              <w:rPr>
                <w:rFonts w:ascii="Times New Roman" w:hAnsi="Times New Roman" w:eastAsia="Times New Roman" w:cs="Times New Roman"/>
                <w:color w:val="000000"/>
                <w:sz w:val="21"/>
              </w:rPr>
              <w:t xml:space="preserve">②</w:t>
            </w:r>
            <w:r>
              <w:rPr>
                <w:rFonts w:ascii="SimSun" w:hAnsi="SimSun" w:eastAsia="SimSun" w:cs="SimSun"/>
                <w:color w:val="000000"/>
                <w:sz w:val="21"/>
              </w:rPr>
              <w:t xml:space="preserve">社保机构出具的投标人为其缴纳近期社保（至少缴纳了</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月至</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月期间任意</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个月）的扫描件。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1.所有认证、证明和业绩均以有效清晰的证明文件的复印件为依据，原件备查。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本项目对监狱和戒毒企业，给予10%的价格扣除，用扣除后的价格参与评审。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监狱企业标准请参照《关于政府采购支持监狱企业发展有关问题的通知》（财库〔2014〕68号）。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本项目对残疾人福利性单位，给予10%的价格扣除，用扣除后的价格参与评审。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残疾人福利性单位标准请参照《关于促进残疾人就业政府采购政策的通知》（财库〔2017〕141号）。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监狱企业、残疾人福利性单位属于小型、微型企业的，不重复享受政策。</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64"/>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一、货物需求一览表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（一）医用气体供应服务需求：</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9"/>
        <w:gridCol w:w="1707"/>
        <w:gridCol w:w="850"/>
        <w:gridCol w:w="709"/>
        <w:gridCol w:w="1134"/>
        <w:gridCol w:w="992"/>
        <w:gridCol w:w="1559"/>
        <w:gridCol w:w="1559"/>
      </w:tblGrid>
      <w:tr>
        <w:trPr>
          <w:trHeight w:val="2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规格</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纯度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最高限单价（元）</w:t>
            </w:r>
            <w:r/>
          </w:p>
        </w:tc>
      </w:tr>
      <w:tr>
        <w:trPr>
          <w:trHeight w:val="9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液态氧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按实际需求采购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《中国药典》</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1806</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瓶装氧气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≥99.5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33.6</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瓶装氧气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≥99.5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25.2</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瓶装氧气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≥99.5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22.68</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瓶装氧气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（创新式气瓶）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≥99.5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瓶装氧气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（创新式气瓶）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≥99.5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r>
    </w:tbl>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（二）医院本地部署医用气体管理系统，对院内的液氧站、氧气瓶、氧气汇流排、医用空气系统、医用吸引系统等机组运行情况进行实时监测，实现预防性维护服务。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二、技术规格及要求</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（一）项目概况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、本项目包含医用液氧及瓶装氧气配送服务、</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台</w:t>
      </w:r>
      <w:r>
        <w:rPr>
          <w:rFonts w:ascii="Times New Roman" w:hAnsi="Times New Roman" w:eastAsia="Times New Roman" w:cs="Times New Roman"/>
          <w:color w:val="000000"/>
          <w:sz w:val="21"/>
        </w:rPr>
        <w:t xml:space="preserve">5m³</w:t>
      </w:r>
      <w:r>
        <w:rPr>
          <w:rFonts w:ascii="SimSun" w:hAnsi="SimSun" w:eastAsia="SimSun" w:cs="SimSun"/>
          <w:color w:val="000000"/>
          <w:sz w:val="21"/>
        </w:rPr>
        <w:t xml:space="preserve">液氧罐体加装电子液位计、氧气汇流排、医用空气机组、医用负压机组、医用牙科抽吸机组及医用牙科空气机组智能化提升，实现液氧罐压力及液氧吨数、各机组运行参数在线实时监测。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建设医用气体管理系统监控中心，对院内的液氧罐、氧气汇流排、医用负压系统机组、医用空气系统机组、医用牙科抽吸机组、医用牙科空气机组运行状态进行实时监测，可实时预防性维护保养，动态监测系统运行情况，以达到服务临床用气安全，减少用工成本效果。</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（二）医用气体技术要求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、严格执行国家质量安全标准，符合《中华人民共和国药典</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版》要求；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、液体、气体的生产、销售、充装必须满足国家现行强制标准和相关法律规定的要求，货物必须符合或优于国家（行业）标准，以及本项目的质量要求和技术指标与出厂标准的最高标准；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、货物制造质量出现问题，供应商应负责三包（包修、包换、包退），费用由供应商负担；</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（三）医用气体管理系统要求</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w:t>
      </w:r>
      <w:r>
        <w:rPr>
          <w:rFonts w:ascii="SimSun" w:hAnsi="SimSun" w:eastAsia="SimSun" w:cs="SimSun"/>
          <w:b/>
          <w:color w:val="000000"/>
          <w:sz w:val="21"/>
        </w:rPr>
        <w:t xml:space="preserve">目标要求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、通过对院内的液氧罐、氧气汇流排、医用负压系统机组、医用空气系统机组、医用牙科抽吸机组、医用牙科空气机组增加网关通讯功能，实现机组运行状态的实时监测；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、实现氧气储气罐实时数据（包含每个氧气储罐剩余体积、剩余百分比、当前压力等），同时展示液氧的总余量及氧气主管网实时压力；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、实现医用空气机组实时运行数据（包含各机组告警状态、运行时长、运行状态），点击机组名称可查看详细的运行数据；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、实现医用真空机组实时运行数据（包含各机组告警状态、运行时长、运行状态），点击机组名称可查看详细的运行数据；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、实现汇流排实时运行数据（包含左侧压力、右侧压力、输出压力、在用侧状态）；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、实现医用牙科空气机组实时运行数据（包含各机组告警状态、运行时长、运行状态），点击机组名称可查看详细的运行数据；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、实现医用牙科真空机组实时运行数据（包含各机组告警状态、运行时长、运行状态），点击机组名称可查看详细的运行数据；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、气体系统流程图中直观展示空气机组、负压机组、汇流排、液氧储槽系统中医用气体设备之间的系统关系、基本运行数据，气体流向等，异常设备或节点在流程图中直观展示；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、支持与医院其他系统</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如一站式服务平台等</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数据通过接口实现互联互通；</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w:t>
      </w:r>
      <w:r>
        <w:rPr>
          <w:rFonts w:ascii="SimSun" w:hAnsi="SimSun" w:eastAsia="SimSun" w:cs="SimSun"/>
          <w:b/>
          <w:color w:val="000000"/>
          <w:sz w:val="21"/>
        </w:rPr>
        <w:t xml:space="preserve">医用气体管理系统软硬件要求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、硬件或虚拟服务器满足</w:t>
      </w:r>
      <w:r>
        <w:rPr>
          <w:rFonts w:ascii="Times New Roman" w:hAnsi="Times New Roman" w:eastAsia="Times New Roman" w:cs="Times New Roman"/>
          <w:color w:val="000000"/>
          <w:sz w:val="21"/>
        </w:rPr>
        <w:t xml:space="preserve">CPU</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核</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、内存：</w:t>
      </w:r>
      <w:r>
        <w:rPr>
          <w:rFonts w:ascii="Times New Roman" w:hAnsi="Times New Roman" w:eastAsia="Times New Roman" w:cs="Times New Roman"/>
          <w:color w:val="000000"/>
          <w:sz w:val="21"/>
        </w:rPr>
        <w:t xml:space="preserve">32G</w:t>
      </w:r>
      <w:r>
        <w:rPr>
          <w:rFonts w:ascii="SimSun" w:hAnsi="SimSun" w:eastAsia="SimSun" w:cs="SimSun"/>
          <w:color w:val="000000"/>
          <w:sz w:val="21"/>
        </w:rPr>
        <w:t xml:space="preserve">、存储：</w:t>
      </w:r>
      <w:r>
        <w:rPr>
          <w:rFonts w:ascii="Times New Roman" w:hAnsi="Times New Roman" w:eastAsia="Times New Roman" w:cs="Times New Roman"/>
          <w:color w:val="000000"/>
          <w:sz w:val="21"/>
        </w:rPr>
        <w:t xml:space="preserve">600G</w:t>
      </w:r>
      <w:r>
        <w:rPr>
          <w:rFonts w:ascii="SimSun" w:hAnsi="SimSun" w:eastAsia="SimSun" w:cs="SimSun"/>
          <w:color w:val="000000"/>
          <w:sz w:val="21"/>
        </w:rPr>
        <w:t xml:space="preserve">、分区：系统盘</w:t>
      </w:r>
      <w:r>
        <w:rPr>
          <w:rFonts w:ascii="Times New Roman" w:hAnsi="Times New Roman" w:eastAsia="Times New Roman" w:cs="Times New Roman"/>
          <w:color w:val="000000"/>
          <w:sz w:val="21"/>
        </w:rPr>
        <w:t xml:space="preserve">100G</w:t>
      </w:r>
      <w:r>
        <w:rPr>
          <w:rFonts w:ascii="SimSun" w:hAnsi="SimSun" w:eastAsia="SimSun" w:cs="SimSun"/>
          <w:color w:val="000000"/>
          <w:sz w:val="21"/>
        </w:rPr>
        <w:t xml:space="preserve">、数据盘</w:t>
      </w:r>
      <w:r>
        <w:rPr>
          <w:rFonts w:ascii="Times New Roman" w:hAnsi="Times New Roman" w:eastAsia="Times New Roman" w:cs="Times New Roman"/>
          <w:color w:val="000000"/>
          <w:sz w:val="21"/>
        </w:rPr>
        <w:t xml:space="preserve">500G</w:t>
      </w:r>
      <w:r>
        <w:rPr>
          <w:rFonts w:ascii="SimSun" w:hAnsi="SimSun" w:eastAsia="SimSun" w:cs="SimSun"/>
          <w:color w:val="000000"/>
          <w:sz w:val="21"/>
        </w:rPr>
        <w:t xml:space="preserve">要求</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此部分甲供</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、支持目前主流的操作系统环境，服务器系统符合信创要求，使用国产操作系统，如欧拉、麒麟等系统；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、系统软件所使用的数据库应至少与</w:t>
      </w:r>
      <w:r>
        <w:rPr>
          <w:rFonts w:ascii="Times New Roman" w:hAnsi="Times New Roman" w:eastAsia="Times New Roman" w:cs="Times New Roman"/>
          <w:color w:val="000000"/>
          <w:sz w:val="21"/>
        </w:rPr>
        <w:t xml:space="preserve">Oracle 11g</w:t>
      </w:r>
      <w:r>
        <w:rPr>
          <w:rFonts w:ascii="SimSun" w:hAnsi="SimSun" w:eastAsia="SimSun" w:cs="SimSun"/>
          <w:color w:val="000000"/>
          <w:sz w:val="21"/>
        </w:rPr>
        <w:t xml:space="preserve">或</w:t>
      </w:r>
      <w:r>
        <w:rPr>
          <w:rFonts w:ascii="Times New Roman" w:hAnsi="Times New Roman" w:eastAsia="Times New Roman" w:cs="Times New Roman"/>
          <w:color w:val="000000"/>
          <w:sz w:val="21"/>
        </w:rPr>
        <w:t xml:space="preserve">Microsoft SQL Server 2012/2016</w:t>
      </w:r>
      <w:r>
        <w:rPr>
          <w:rFonts w:ascii="SimSun" w:hAnsi="SimSun" w:eastAsia="SimSun" w:cs="SimSun"/>
          <w:color w:val="000000"/>
          <w:sz w:val="21"/>
        </w:rPr>
        <w:t xml:space="preserve">同等规模或更大，对于压力、流量等监控数据的查询与统计响应时间应达到秒级，确保监控的实时性；</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、支持目前常用的浏览器，如谷歌</w:t>
      </w:r>
      <w:r>
        <w:rPr>
          <w:rFonts w:ascii="Times New Roman" w:hAnsi="Times New Roman" w:eastAsia="Times New Roman" w:cs="Times New Roman"/>
          <w:color w:val="000000"/>
          <w:sz w:val="21"/>
        </w:rPr>
        <w:t xml:space="preserve">Chrome</w:t>
      </w:r>
      <w:r>
        <w:rPr>
          <w:rFonts w:ascii="SimSun" w:hAnsi="SimSun" w:eastAsia="SimSun" w:cs="SimSun"/>
          <w:color w:val="000000"/>
          <w:sz w:val="21"/>
        </w:rPr>
        <w:t xml:space="preserve">、微软</w:t>
      </w:r>
      <w:r>
        <w:rPr>
          <w:rFonts w:ascii="Times New Roman" w:hAnsi="Times New Roman" w:eastAsia="Times New Roman" w:cs="Times New Roman"/>
          <w:color w:val="000000"/>
          <w:sz w:val="21"/>
        </w:rPr>
        <w:t xml:space="preserve">Edge</w:t>
      </w:r>
      <w:r>
        <w:rPr>
          <w:rFonts w:ascii="SimSun" w:hAnsi="SimSun" w:eastAsia="SimSun" w:cs="SimSun"/>
          <w:color w:val="000000"/>
          <w:sz w:val="21"/>
        </w:rPr>
        <w:t xml:space="preserve">等主流版本，确保院内各岗位人员可正常访问；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、具有良好的稳定性与兼容性，能够保证系统</w:t>
      </w:r>
      <w:r>
        <w:rPr>
          <w:rFonts w:ascii="Times New Roman" w:hAnsi="Times New Roman" w:eastAsia="Times New Roman" w:cs="Times New Roman"/>
          <w:color w:val="000000"/>
          <w:sz w:val="21"/>
        </w:rPr>
        <w:t xml:space="preserve">7*24</w:t>
      </w:r>
      <w:r>
        <w:rPr>
          <w:rFonts w:ascii="SimSun" w:hAnsi="SimSun" w:eastAsia="SimSun" w:cs="SimSun"/>
          <w:color w:val="000000"/>
          <w:sz w:val="21"/>
        </w:rPr>
        <w:t xml:space="preserve">小时连续稳定运行，满足医用气体系统不间断监控的核心需求；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、具备较强的事务处理能力，能够保证在大量并发数据写入（如报警事件、实时数据）时，系统业务数据的一致性；</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、具备高并发处理能力，至少能够支持</w:t>
      </w:r>
      <w:r>
        <w:rPr>
          <w:rFonts w:ascii="Times New Roman" w:hAnsi="Times New Roman" w:eastAsia="Times New Roman" w:cs="Times New Roman"/>
          <w:color w:val="000000"/>
          <w:sz w:val="21"/>
        </w:rPr>
        <w:t xml:space="preserve">3000</w:t>
      </w:r>
      <w:r>
        <w:rPr>
          <w:rFonts w:ascii="SimSun" w:hAnsi="SimSun" w:eastAsia="SimSun" w:cs="SimSun"/>
          <w:color w:val="000000"/>
          <w:sz w:val="21"/>
        </w:rPr>
        <w:t xml:space="preserve">个监控点的数据并发采集与处理；支持至少</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个客户端同时对系统进行访问与操作，且在报警高峰期间系统无明显的并发延迟；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、具备良好的扩展性与开放性，支持根据医院业务发展需要，灵活增加监控点位、新型设备或功能模块；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、具有良好的用户交互体验，操作界面应直观、友好，重点关注监控大屏与报警信息的清晰展示；提供完善的系统运行与操作日志管理，方便进行故障排查与审计；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、所有功能模块均可在同一系统平台中集成使用，数据互通；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、支持多院区或协同单位通过授权，在统一的平台或移动端上，实现对其所属气体系统的监控、管理与维护等所有功能操作；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系统具有安全控制和物理保护措施，数据库服务器支持部署在采购人内网环境中，且与公共网络物理隔离。软件系统安全可靠，能够有效防止来自网络以及内部的攻击，在网络拓扑层和应用层保证各个关键业务独立，架构中各个角色只通过接口通信，保证数据安全性与模块独立性，网络安全等级保护符合等保</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标准；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、具备数据备份与恢复功能，提供数据库在线备份和故障恢复工具，保障数据库系统完全故障后能迅速恢复到故障前状态；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、具有完备的日志记录和管理功能，能及时准确地记录用户登录与退出、业务操作、数据同步等各类日志，支持根据时间、操作类型、关键字等进行日志内容检索，为系统故障排查和系统数据安全提供保障；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、严格遵循国家有关信息系统安全保密的有关政策、标准和规范的要求，使系统在网络、应用、数据信息等多层面获得有力的安全保障，并采用业界成熟的安全技术，切实保证系统不被破坏、数据不泄密；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w:t>
      </w:r>
      <w:r>
        <w:rPr>
          <w:rFonts w:ascii="SimSun" w:hAnsi="SimSun" w:eastAsia="SimSun" w:cs="SimSun"/>
          <w:b/>
          <w:color w:val="000000"/>
          <w:sz w:val="21"/>
        </w:rPr>
        <w:t xml:space="preserve">医用气体管理系统功能要求</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3.3.1</w:t>
      </w:r>
      <w:r>
        <w:rPr>
          <w:rFonts w:ascii="SimSun" w:hAnsi="SimSun" w:eastAsia="SimSun" w:cs="SimSun"/>
          <w:b/>
          <w:color w:val="000000"/>
          <w:sz w:val="21"/>
        </w:rPr>
        <w:t xml:space="preserve">系统首页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rPr>
          <w:rFonts w:ascii="SimSun" w:hAnsi="SimSun" w:eastAsia="SimSun" w:cs="SimSun"/>
          <w:color w:val="000000"/>
          <w:sz w:val="21"/>
          <w:highlight w:val="white"/>
        </w:rPr>
        <w:t xml:space="preserve">展示报警信息统计：本周、本月、本年度数量统计；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2</w:t>
      </w:r>
      <w:r>
        <w:rPr>
          <w:rFonts w:ascii="SimSun" w:hAnsi="SimSun" w:eastAsia="SimSun" w:cs="SimSun"/>
          <w:color w:val="000000"/>
          <w:sz w:val="21"/>
          <w:highlight w:val="white"/>
        </w:rPr>
        <w:t xml:space="preserve">、所有监控设备在线统计；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3</w:t>
      </w:r>
      <w:r>
        <w:rPr>
          <w:rFonts w:ascii="SimSun" w:hAnsi="SimSun" w:eastAsia="SimSun" w:cs="SimSun"/>
          <w:color w:val="000000"/>
          <w:sz w:val="21"/>
          <w:highlight w:val="white"/>
        </w:rPr>
        <w:t xml:space="preserve">、液氧储气罐实时数据</w:t>
      </w:r>
      <w:r>
        <w:rPr>
          <w:rFonts w:ascii="SimSun" w:hAnsi="SimSun" w:eastAsia="SimSun" w:cs="SimSun"/>
          <w:color w:val="000000"/>
          <w:sz w:val="21"/>
        </w:rPr>
        <w:t xml:space="preserve">（包含每个</w:t>
      </w:r>
      <w:r>
        <w:rPr>
          <w:rFonts w:ascii="SimSun" w:hAnsi="SimSun" w:eastAsia="SimSun" w:cs="SimSun"/>
          <w:color w:val="000000"/>
          <w:sz w:val="21"/>
          <w:highlight w:val="white"/>
        </w:rPr>
        <w:t xml:space="preserve">液氧</w:t>
      </w:r>
      <w:r>
        <w:rPr>
          <w:rFonts w:ascii="SimSun" w:hAnsi="SimSun" w:eastAsia="SimSun" w:cs="SimSun"/>
          <w:color w:val="000000"/>
          <w:sz w:val="21"/>
        </w:rPr>
        <w:t xml:space="preserve">储罐剩余体积、剩余百分比、当前压力等），同时展示液氧的总余量及氧气主管网实时压力及氧气汇流排实时运行数据；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、医用</w:t>
      </w:r>
      <w:r>
        <w:rPr>
          <w:rFonts w:ascii="SimSun" w:hAnsi="SimSun" w:eastAsia="SimSun" w:cs="SimSun"/>
          <w:color w:val="000000"/>
          <w:sz w:val="21"/>
          <w:highlight w:val="white"/>
        </w:rPr>
        <w:t xml:space="preserve">医用空气机组实时运行数据（</w:t>
      </w:r>
      <w:r>
        <w:rPr>
          <w:rFonts w:ascii="SimSun" w:hAnsi="SimSun" w:eastAsia="SimSun" w:cs="SimSun"/>
          <w:color w:val="000000"/>
          <w:sz w:val="21"/>
        </w:rPr>
        <w:t xml:space="preserve">包含各机组告警状态、运行时长、运行状态），点击机组名称可查看详细的运行数据；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、医用</w:t>
      </w:r>
      <w:r>
        <w:rPr>
          <w:rFonts w:ascii="SimSun" w:hAnsi="SimSun" w:eastAsia="SimSun" w:cs="SimSun"/>
          <w:color w:val="000000"/>
          <w:sz w:val="21"/>
          <w:highlight w:val="white"/>
        </w:rPr>
        <w:t xml:space="preserve">医用真空机组实时运行数据</w:t>
      </w:r>
      <w:r>
        <w:rPr>
          <w:rFonts w:ascii="SimSun" w:hAnsi="SimSun" w:eastAsia="SimSun" w:cs="SimSun"/>
          <w:color w:val="000000"/>
          <w:sz w:val="21"/>
        </w:rPr>
        <w:t xml:space="preserve">（包含各机组告警状态、运行时长、运行状态），点击机组名称可查看详细的运行数据；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、实现</w:t>
      </w:r>
      <w:r>
        <w:rPr>
          <w:rFonts w:ascii="SimSun" w:hAnsi="SimSun" w:eastAsia="SimSun" w:cs="SimSun"/>
          <w:color w:val="000000"/>
          <w:sz w:val="21"/>
          <w:highlight w:val="white"/>
        </w:rPr>
        <w:t xml:space="preserve">医用牙科空气机组实时运行数据</w:t>
      </w:r>
      <w:r>
        <w:rPr>
          <w:rFonts w:ascii="SimSun" w:hAnsi="SimSun" w:eastAsia="SimSun" w:cs="SimSun"/>
          <w:color w:val="000000"/>
          <w:sz w:val="21"/>
        </w:rPr>
        <w:t xml:space="preserve">（包含各机组告警状态、运行时长、运行状态），点击机组名称可查看详细的运行数据；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、实现</w:t>
      </w:r>
      <w:r>
        <w:rPr>
          <w:rFonts w:ascii="SimSun" w:hAnsi="SimSun" w:eastAsia="SimSun" w:cs="SimSun"/>
          <w:color w:val="000000"/>
          <w:sz w:val="21"/>
          <w:highlight w:val="white"/>
        </w:rPr>
        <w:t xml:space="preserve">医用牙科真空机组实时运行数据</w:t>
      </w:r>
      <w:r>
        <w:rPr>
          <w:rFonts w:ascii="SimSun" w:hAnsi="SimSun" w:eastAsia="SimSun" w:cs="SimSun"/>
          <w:color w:val="000000"/>
          <w:sz w:val="21"/>
        </w:rPr>
        <w:t xml:space="preserve">（包含各机组告警状态、运行时长、运行状态），点击机组名称可查看详细的运行数据；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w:t>
      </w:r>
      <w:r>
        <w:rPr>
          <w:rFonts w:ascii="SimSun" w:hAnsi="SimSun" w:eastAsia="SimSun" w:cs="SimSun"/>
          <w:color w:val="000000"/>
          <w:sz w:val="21"/>
          <w:highlight w:val="white"/>
        </w:rPr>
        <w:t xml:space="preserve">气体浓度报警器实时浓度数据；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、在液氧储罐、空气机组、负压机组、主管网、汇流排等气体展示区域点击流程图按钮跳转展示各系统流程图；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、气体系统流程图中直观展示空气机组、负压机组、汇流排、液氧储槽系统中医用气体设备之间的系统关系、基本运行数据，气体流向等，异常设备或节点在流程图中直观展示；</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3.3.2</w:t>
      </w:r>
      <w:r>
        <w:rPr>
          <w:rFonts w:ascii="SimSun" w:hAnsi="SimSun" w:eastAsia="SimSun" w:cs="SimSun"/>
          <w:b/>
          <w:color w:val="000000"/>
          <w:sz w:val="21"/>
        </w:rPr>
        <w:t xml:space="preserve">系统数据采集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、支持查看平台监测的氧气储蓄罐、空气机组、真空机组、汇流排、主管网、气体浓度报警器、区域报警箱等设备的历史运行数据；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、支持根据网关</w:t>
      </w:r>
      <w:r>
        <w:rPr>
          <w:rFonts w:ascii="Times New Roman" w:hAnsi="Times New Roman" w:eastAsia="Times New Roman" w:cs="Times New Roman"/>
          <w:color w:val="000000"/>
          <w:sz w:val="21"/>
        </w:rPr>
        <w:t xml:space="preserve">ID</w:t>
      </w:r>
      <w:r>
        <w:rPr>
          <w:rFonts w:ascii="SimSun" w:hAnsi="SimSun" w:eastAsia="SimSun" w:cs="SimSun"/>
          <w:color w:val="000000"/>
          <w:sz w:val="21"/>
        </w:rPr>
        <w:t xml:space="preserve">、设备名称、压力范围、记录时间等条件检索历史运行记录，并支持导出</w:t>
      </w:r>
      <w:r>
        <w:rPr>
          <w:rFonts w:ascii="Times New Roman" w:hAnsi="Times New Roman" w:eastAsia="Times New Roman" w:cs="Times New Roman"/>
          <w:color w:val="000000"/>
          <w:sz w:val="21"/>
        </w:rPr>
        <w:t xml:space="preserve">EXCEL</w:t>
      </w:r>
      <w:r>
        <w:rPr>
          <w:rFonts w:ascii="SimSun" w:hAnsi="SimSun" w:eastAsia="SimSun" w:cs="SimSun"/>
          <w:color w:val="000000"/>
          <w:sz w:val="21"/>
        </w:rPr>
        <w:t xml:space="preserve">表格；</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3.3.3</w:t>
      </w:r>
      <w:r>
        <w:rPr>
          <w:rFonts w:ascii="SimSun" w:hAnsi="SimSun" w:eastAsia="SimSun" w:cs="SimSun"/>
          <w:b/>
          <w:color w:val="000000"/>
          <w:sz w:val="21"/>
        </w:rPr>
        <w:t xml:space="preserve">系统告警管理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、支持查看设备实时告警信息（当前告警设备地点、设备名称、告警等级、告警信息、最新告警时间等）；告警信息实时在系统中进行消息提醒推送，管理人员、运维人员可实时查看并处理。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、支持对非紧急告警事件进行按时间屏蔽，到期后自动解除屏蔽；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、支持历史告警信息的检索，查看查询；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、支持告警等级设置，自定义设备数据一级、二级、三级告警等级参数阈值；</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3.3.4</w:t>
      </w:r>
      <w:r>
        <w:rPr>
          <w:rFonts w:ascii="SimSun" w:hAnsi="SimSun" w:eastAsia="SimSun" w:cs="SimSun"/>
          <w:b/>
          <w:color w:val="000000"/>
          <w:sz w:val="21"/>
        </w:rPr>
        <w:t xml:space="preserve">系统设备管理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rPr>
          <w:rFonts w:ascii="SimSun" w:hAnsi="SimSun" w:eastAsia="SimSun" w:cs="SimSun"/>
          <w:color w:val="000000"/>
          <w:sz w:val="21"/>
          <w:highlight w:val="white"/>
        </w:rPr>
        <w:t xml:space="preserve">支持</w:t>
      </w:r>
      <w:r>
        <w:rPr>
          <w:rFonts w:ascii="SimSun" w:hAnsi="SimSun" w:eastAsia="SimSun" w:cs="SimSun"/>
          <w:color w:val="000000"/>
          <w:sz w:val="21"/>
        </w:rPr>
        <w:t xml:space="preserve">查看设备实时状态</w:t>
      </w:r>
      <w:r>
        <w:rPr>
          <w:rFonts w:ascii="SimSun" w:hAnsi="SimSun" w:eastAsia="SimSun" w:cs="SimSun"/>
          <w:color w:val="000000"/>
          <w:sz w:val="21"/>
          <w:highlight w:val="white"/>
        </w:rPr>
        <w:t xml:space="preserve">，包含设备总数、在线、离线数量统计，可根据设备状态、设备类型、设备编号等查询设备状态卡片信息，卡片信息包含设备名称、编号、地点、当前状态等；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2</w:t>
      </w:r>
      <w:r>
        <w:rPr>
          <w:rFonts w:ascii="SimSun" w:hAnsi="SimSun" w:eastAsia="SimSun" w:cs="SimSun"/>
          <w:color w:val="000000"/>
          <w:sz w:val="21"/>
          <w:highlight w:val="white"/>
        </w:rPr>
        <w:t xml:space="preserve">、</w:t>
      </w:r>
      <w:r>
        <w:rPr>
          <w:rFonts w:ascii="SimSun" w:hAnsi="SimSun" w:eastAsia="SimSun" w:cs="SimSun"/>
          <w:color w:val="000000"/>
          <w:sz w:val="21"/>
        </w:rPr>
        <w:t xml:space="preserve">支持设备信息新增、修改、删除、查看，</w:t>
      </w:r>
      <w:r>
        <w:rPr>
          <w:rFonts w:ascii="SimSun" w:hAnsi="SimSun" w:eastAsia="SimSun" w:cs="SimSun"/>
          <w:color w:val="000000"/>
          <w:sz w:val="21"/>
          <w:highlight w:val="white"/>
        </w:rPr>
        <w:t xml:space="preserve">可根据院区、设备类型、设备编号检索，设备信息至少包含院区、楼号、点位、传感器编号、型号、品牌、网关</w:t>
      </w:r>
      <w:r>
        <w:rPr>
          <w:rFonts w:ascii="Times New Roman" w:hAnsi="Times New Roman" w:eastAsia="Times New Roman" w:cs="Times New Roman"/>
          <w:color w:val="000000"/>
          <w:sz w:val="21"/>
          <w:highlight w:val="white"/>
        </w:rPr>
        <w:t xml:space="preserve">IP</w:t>
      </w:r>
      <w:r>
        <w:rPr>
          <w:rFonts w:ascii="SimSun" w:hAnsi="SimSun" w:eastAsia="SimSun" w:cs="SimSun"/>
          <w:color w:val="000000"/>
          <w:sz w:val="21"/>
          <w:highlight w:val="white"/>
        </w:rPr>
        <w:t xml:space="preserve">、设备编号、设备名称、设备类型、气体类型、管网类型、设备描述等；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3</w:t>
      </w:r>
      <w:r>
        <w:rPr>
          <w:rFonts w:ascii="SimSun" w:hAnsi="SimSun" w:eastAsia="SimSun" w:cs="SimSun"/>
          <w:color w:val="000000"/>
          <w:sz w:val="21"/>
          <w:highlight w:val="white"/>
        </w:rPr>
        <w:t xml:space="preserve">、</w:t>
      </w:r>
      <w:r>
        <w:rPr>
          <w:rFonts w:ascii="SimSun" w:hAnsi="SimSun" w:eastAsia="SimSun" w:cs="SimSun"/>
          <w:color w:val="000000"/>
          <w:sz w:val="21"/>
        </w:rPr>
        <w:t xml:space="preserve">支持查看设备每日在线率统计图，设备分类统计图等；</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3.3.5</w:t>
      </w:r>
      <w:r>
        <w:rPr>
          <w:rFonts w:ascii="SimSun" w:hAnsi="SimSun" w:eastAsia="SimSun" w:cs="SimSun"/>
          <w:b/>
          <w:color w:val="000000"/>
          <w:sz w:val="21"/>
        </w:rPr>
        <w:t xml:space="preserve">系统统计分析</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液氧储罐统计功能：可按时间区间检索查看液氧储罐告警数量统计图、各个液氧单罐剩余量折线图、液氧储槽总剩余量折线图、各个液氧储槽日期范围内使用量及充装量统计图、支持以表格形式汇总查看每日各个液氧储罐的使用量和充装量数据及每日总的使用量和充装量统计，并支持导出</w:t>
      </w:r>
      <w:r>
        <w:rPr>
          <w:rFonts w:ascii="Times New Roman" w:hAnsi="Times New Roman" w:eastAsia="Times New Roman" w:cs="Times New Roman"/>
          <w:color w:val="000000"/>
          <w:sz w:val="21"/>
        </w:rPr>
        <w:t xml:space="preserve">EXCEL</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空气机组、负压机组运行数据统计功能：可按时间区间查空气机组、负压机组设备告警数量统计，机组总运行时长统计，时间范围内各个机组每日运行时长统计图及统计表格，并自动汇总每日机组总运行时长，支持导出</w:t>
      </w:r>
      <w:r>
        <w:rPr>
          <w:rFonts w:ascii="Times New Roman" w:hAnsi="Times New Roman" w:eastAsia="Times New Roman" w:cs="Times New Roman"/>
          <w:color w:val="000000"/>
          <w:sz w:val="21"/>
        </w:rPr>
        <w:t xml:space="preserve">EXCEL</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、汇流排数据统计功能：可按时间区间检索每日汇流排告警数量统计、每日汇流排压力运行数据；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、主管网数据统计功能：可按时间区间检索每日主管网报警数量统计、每日主管网压力数据统计；</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3.3.6</w:t>
      </w:r>
      <w:r>
        <w:rPr>
          <w:rFonts w:ascii="SimSun" w:hAnsi="SimSun" w:eastAsia="SimSun" w:cs="SimSun"/>
          <w:b/>
          <w:color w:val="000000"/>
          <w:sz w:val="21"/>
        </w:rPr>
        <w:t xml:space="preserve">系统资产管理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、支持资产信息的录入、编辑、删除、检索等功能（资产信息包含名称、编号、型号、类型、所属建筑、楼层、房间、安装位置、负责人、设备状态、检定状态、下次检定日期、有效期等）；支持</w:t>
      </w:r>
      <w:r>
        <w:rPr>
          <w:rFonts w:ascii="Times New Roman" w:hAnsi="Times New Roman" w:eastAsia="Times New Roman" w:cs="Times New Roman"/>
          <w:color w:val="000000"/>
          <w:sz w:val="21"/>
        </w:rPr>
        <w:t xml:space="preserve">EXCEL</w:t>
      </w:r>
      <w:r>
        <w:rPr>
          <w:rFonts w:ascii="SimSun" w:hAnsi="SimSun" w:eastAsia="SimSun" w:cs="SimSun"/>
          <w:color w:val="000000"/>
          <w:sz w:val="21"/>
        </w:rPr>
        <w:t xml:space="preserve">录入资产信息；支持批量修改下次检定日期；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、支持设备零部件新增、修改、删除、检索等功能（零件信息包含设备名称、零部件名称、零部件状态、负责人、检定状态、下次检定日期、备注等）；支持批量修改下次检定日期；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支持录入、编辑、删除、查看设备、零部件维修记录，记录信息包含院区、维修单号、维修类型、设备名称、故障现场、维修人、联系方式、维修日期、提交人、提交日期、维修状态等；支持每条维修单新增维修明细记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、支持录入、编辑、删除、查看设备、零部件保养记录，记录信息包含院区、保养单号、类型、设备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零部件名称、保养类型、保养日期、保养人、联系方式、提交人、提交时间、保养状态等；支持每条保养单新增保养明细记录；</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3.3.7</w:t>
      </w:r>
      <w:r>
        <w:rPr>
          <w:rFonts w:ascii="SimSun" w:hAnsi="SimSun" w:eastAsia="SimSun" w:cs="SimSun"/>
          <w:b/>
          <w:color w:val="000000"/>
          <w:sz w:val="21"/>
        </w:rPr>
        <w:t xml:space="preserve">系统巡检管理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、巡检点位的录入、编辑、删除、检索等功能；点位信息包含名称、编号、所属部门、点位位置、点位二维码等信息；支持点位自定义关联巡检条目；支持下载点位二维码；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、巡检项目的录入、编辑、删除、检索等功能；配置点位巡检需要的巡检项目：可设置项目名称、巡检重点、备注信息、巡检逻辑值（正常、异常、过高、过低）、巡检数据值及其单位（液位、压力等）；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、巡检模板的录入、编辑、删除、检索等功能；支持定义模板名称、备注信息；支持巡检模板关联巡检条目、巡检点位；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巡检任务信息查看（任务名称、编号、线路、巡检状态、开始时间、结束时间、巡检人员、巡检周期、巡检结果）；支持任务名称、巡检人员、任务时间、巡检结果查询；支持周期新增巡检任务或单个新增巡检任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、巡检计划的新增、编辑、删除、检索等功能；支持设置计划名称、循环周期、计划巡检时间、巡检人员、巡检线路、巡检计划的有效期等；支持查询巡检计划的状态；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巡检历史记录信息查看（点位名称、编号、巡检项目状态、照片、语音、备注、巡检人员、点位状态、巡检时间等）；异常巡检点位支持查看处理状态、处理人、处理时间；支持点位名称、状态、巡检人、巡查时间等查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、支持查看移动端上报的隐患信息；</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3.3.8</w:t>
      </w:r>
      <w:r>
        <w:rPr>
          <w:rFonts w:ascii="SimSun" w:hAnsi="SimSun" w:eastAsia="SimSun" w:cs="SimSun"/>
          <w:b/>
          <w:color w:val="000000"/>
          <w:sz w:val="21"/>
        </w:rPr>
        <w:t xml:space="preserve">系统瓶装气体出入库管理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、厂家到一级库：支持批量扫描录入，自动记录氧气瓶编号、购入日期、生产厂家、初始压力、检验日期、容积等信息。系统自动生成入库单，与采购订单关联；</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、一级库到二级库（病区）：系统支持按病区需求生成配送单，配送人员通过移动端扫描出库，状态自动更新为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在途</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。病区护士长或指定人员扫描确认接收，状态更新为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在病区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、病区使用状态实时更新：护士在病区扫描领取和归还氧气瓶，系统记录使用人，开始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结束时间，状态在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使用中</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与</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待回收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间切换；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、低库存预警：当病区氧气瓶库存低于设定阈值时，系统自动向总务处和病区发送预警通知，触发补货流程；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、空瓶回收：病区扫描空瓶发起回收请求，配送人员回收时二次确认，状态更新为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空瓶待回收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或</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返厂检验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、报废管理：对于达到使用年限或损坏的氧气瓶，由专业人员鉴定后，在系统中标记为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待报废</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，记录报废原因，并进入报废处理流程，防止再次流入循环；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、状态监控与智能预警：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定期检验预警：提前一个月对临近检验周期的氧气瓶进行预警，确保所有在用氧气瓶均在有效期内；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超期未归预警：对超出预定使用时间未归还的氧气瓶进行追踪，防止资产流失；</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库存积压预警：对在库时间过长的氧气瓶进行提示，优化采购策略；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、数据分析与决策支持：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资产利用率分析：统计各病区、各时间段的氧气瓶使用频率和时长，为资源调配提供数据支持；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周转率分析：分析氧气瓶从入库到回库的全周期时长，识别流程瓶颈，提升周转效率；</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3.3.9</w:t>
      </w:r>
      <w:r>
        <w:rPr>
          <w:rFonts w:ascii="SimSun" w:hAnsi="SimSun" w:eastAsia="SimSun" w:cs="SimSun"/>
          <w:b/>
          <w:color w:val="000000"/>
          <w:sz w:val="21"/>
        </w:rPr>
        <w:t xml:space="preserve">液氧站液氧充装管理要求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要求系统可记录液氧充装时间、总量、有效期等管理信息</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3.3.10</w:t>
      </w:r>
      <w:r>
        <w:rPr>
          <w:rFonts w:ascii="SimSun" w:hAnsi="SimSun" w:eastAsia="SimSun" w:cs="SimSun"/>
          <w:b/>
          <w:color w:val="000000"/>
          <w:sz w:val="21"/>
        </w:rPr>
        <w:t xml:space="preserve">系统统一身份认证对接、业务系统数据对接要求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、无缝单点登录集成，一键登录：用户访问系统时，若未登录，自动跳转至医院统一认证门户。登录成功后，无缝重定向回本系统，无需二次输入账号密码；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、用户身份与属性同步，自动同步用户档案：系统从认证中心自动获取并同步用户的基本信息，如工号、姓名、所属科室、职位、联系电话等；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、实时性保障：支持增量同步机制，当医院</w:t>
      </w:r>
      <w:r>
        <w:rPr>
          <w:rFonts w:ascii="Times New Roman" w:hAnsi="Times New Roman" w:eastAsia="Times New Roman" w:cs="Times New Roman"/>
          <w:color w:val="000000"/>
          <w:sz w:val="21"/>
        </w:rPr>
        <w:t xml:space="preserve">HR</w:t>
      </w:r>
      <w:r>
        <w:rPr>
          <w:rFonts w:ascii="SimSun" w:hAnsi="SimSun" w:eastAsia="SimSun" w:cs="SimSun"/>
          <w:color w:val="000000"/>
          <w:sz w:val="21"/>
        </w:rPr>
        <w:t xml:space="preserve">系统或门户中的用户信息（如岗位调动、离职）发生变化时，能及时或定时同步至本系统，确保数据的准确性；</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RBAC</w:t>
      </w:r>
      <w:r>
        <w:rPr>
          <w:rFonts w:ascii="SimSun" w:hAnsi="SimSun" w:eastAsia="SimSun" w:cs="SimSun"/>
          <w:color w:val="000000"/>
          <w:sz w:val="21"/>
        </w:rPr>
        <w:t xml:space="preserve">模型构建：系统内部建立基于角色（</w:t>
      </w:r>
      <w:r>
        <w:rPr>
          <w:rFonts w:ascii="Times New Roman" w:hAnsi="Times New Roman" w:eastAsia="Times New Roman" w:cs="Times New Roman"/>
          <w:color w:val="000000"/>
          <w:sz w:val="21"/>
        </w:rPr>
        <w:t xml:space="preserve">Role-Based</w:t>
      </w:r>
      <w:r>
        <w:rPr>
          <w:rFonts w:ascii="SimSun" w:hAnsi="SimSun" w:eastAsia="SimSun" w:cs="SimSun"/>
          <w:color w:val="000000"/>
          <w:sz w:val="21"/>
        </w:rPr>
        <w:t xml:space="preserve">）的访问控制模型。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角色定义：预定义系统角色，如：总务处管理员、库管员、配送员、病区护士长、护士、财务专员、系统管理员等；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、权限颗粒化：将系统功能（菜单、按钮）和数据权限（如只能查看本部门数据）进行精细划分；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、角色</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权限关联：为每个角色分配明确的权限集合；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、动态权限分配：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自动映射：系统可根据用户来自认证中心的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科室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职位</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等属性，自动为其分配对应的系统角色；</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手动微调：系统管理员可在自动分配的基础上，进行个别用户权限的手动调整，满足特殊管理需求；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、系统支持与医院智慧后勤平台、短信平台、财务成本核算、医疗平台、人事系统、</w:t>
      </w:r>
      <w:r>
        <w:rPr>
          <w:rFonts w:ascii="Times New Roman" w:hAnsi="Times New Roman" w:eastAsia="Times New Roman" w:cs="Times New Roman"/>
          <w:color w:val="000000"/>
          <w:sz w:val="21"/>
        </w:rPr>
        <w:t xml:space="preserve">his</w:t>
      </w:r>
      <w:r>
        <w:rPr>
          <w:rFonts w:ascii="SimSun" w:hAnsi="SimSun" w:eastAsia="SimSun" w:cs="SimSun"/>
          <w:color w:val="000000"/>
          <w:sz w:val="21"/>
        </w:rPr>
        <w:t xml:space="preserve">系统等系统对接，实现数据互联互通，接口对接不得另收费用。</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3.3.11</w:t>
      </w:r>
      <w:r>
        <w:rPr>
          <w:rFonts w:ascii="SimSun" w:hAnsi="SimSun" w:eastAsia="SimSun" w:cs="SimSun"/>
          <w:b/>
          <w:color w:val="000000"/>
          <w:sz w:val="21"/>
        </w:rPr>
        <w:t xml:space="preserve">系统移动端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、实时监控液氧储蓄罐当前剩余体积，总体积、压力等状态；空气机组、负压机组等运行各种状态以及汇流排压力；主管网压力等状态；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、当气体设备发生报警事件，自动推送报警信息至手机小程序、企业微信等，报警信息可按等级提示等信息；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、设备统计将医院各类型气体设备集中展示，各类型其他在线率、离线率等信息；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、统计报表是对医用气体各种类型的在线率、离线率、故障次数、报警次数、各时间段压力值、运行状态等做统计分析；</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、支持氧气瓶批量扫描录入，自动记录氧气瓶编号、购入日期、生产厂家、初始压力、检验日期、容积等信息；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、支持配送人员通过扫描出库，病区护士长或指定人员扫描确认接收；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、支持护士在病区扫描领取和归还氧气瓶，系统记录使用患者，开始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结束时间；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、支持设备名称、编号检索设备资产；支持扫码设备二维码查询设备资产详情；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、支持病区扫描空瓶发起回收请求，配送人员回收时二次确认；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、小程序扫描二维码实现巡检，支持拍照上传，编辑备注信息等微信或浏览器等扫一扫扫描巡检二维码检索该点位最近几条历史巡检记录，可查看详情，巡检信息机照片等，后台可定义以历史记录返回条数；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、巡检人员可进行巡检任务信息查看（任务名称、编号、线路、巡检状态、开始</w:t>
      </w:r>
      <w:r>
        <w:rPr>
          <w:rFonts w:ascii="Times New Roman" w:hAnsi="Times New Roman" w:eastAsia="Times New Roman" w:cs="Times New Roman"/>
          <w:color w:val="000000"/>
          <w:sz w:val="21"/>
        </w:rPr>
        <w:t xml:space="preserve">i</w:t>
      </w:r>
      <w:r>
        <w:rPr>
          <w:rFonts w:ascii="SimSun" w:hAnsi="SimSun" w:eastAsia="SimSun" w:cs="SimSun"/>
          <w:color w:val="000000"/>
          <w:sz w:val="21"/>
        </w:rPr>
        <w:t xml:space="preserve">时间、结束时间、巡检人员、巡检周期、巡检结果）；支持任务名称、巡检人员、任务时间、巡检结果查询；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、巡检人员可进行巡检历史记录信息查看（点位名称、编号、巡检项目状态、照片、语音、备注、巡检人员、点位状态、巡检时间等）；支持点位名称、状态、巡检人、巡查时间等查询；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、支持上报的隐患信息：隐患位置、内容、现场照片、视频等；隐患上报消息实现手机端推送，管理人员可实施收到隐患消息提醒，维修人员手机可实时查看并提交处理。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、可查看系统通知、巡检任务统计、告警时间通知；</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3.3.12</w:t>
      </w:r>
      <w:r>
        <w:rPr>
          <w:rFonts w:ascii="SimSun" w:hAnsi="SimSun" w:eastAsia="SimSun" w:cs="SimSun"/>
          <w:b/>
          <w:color w:val="000000"/>
          <w:sz w:val="21"/>
        </w:rPr>
        <w:t xml:space="preserve">物联网硬件清单</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8"/>
        <w:gridCol w:w="1381"/>
        <w:gridCol w:w="4802"/>
        <w:gridCol w:w="764"/>
        <w:gridCol w:w="900"/>
      </w:tblGrid>
      <w:tr>
        <w:trPr>
          <w:trHeight w:val="780"/>
        </w:trPr>
        <w:tc>
          <w:tcPr>
            <w:gridSpan w:val="5"/>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南京市中医院医用气体管理系统统计清单</w:t>
            </w:r>
            <w:r/>
          </w:p>
        </w:tc>
      </w:tr>
      <w:tr>
        <w:trPr>
          <w:trHeight w:val="702"/>
        </w:trPr>
        <w:tc>
          <w:tcPr>
            <w:shd w:val="clear" w:color="0766d4" w:fill="0766d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shd w:val="clear" w:color="0766d4" w:fill="0766d4"/>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项目名称</w:t>
            </w:r>
            <w:r/>
          </w:p>
        </w:tc>
        <w:tc>
          <w:tcPr>
            <w:shd w:val="clear" w:color="0766d4" w:fill="0766d4"/>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项目特征</w:t>
            </w:r>
            <w:r/>
          </w:p>
        </w:tc>
        <w:tc>
          <w:tcPr>
            <w:shd w:val="clear" w:color="0766d4" w:fill="0766d4"/>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单位</w:t>
            </w:r>
            <w:r/>
          </w:p>
        </w:tc>
        <w:tc>
          <w:tcPr>
            <w:shd w:val="clear" w:color="0766d4" w:fill="0766d4"/>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工程量</w:t>
            </w:r>
            <w:r/>
          </w:p>
        </w:tc>
      </w:tr>
      <w:tr>
        <w:trPr>
          <w:trHeight w:val="540"/>
        </w:trPr>
        <w:tc>
          <w:tcPr>
            <w:shd w:val="clear" w:color="0766d4" w:fill="0766d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w:t>
            </w:r>
            <w:r/>
          </w:p>
        </w:tc>
        <w:tc>
          <w:tcPr>
            <w:gridSpan w:val="2"/>
            <w:shd w:val="clear" w:color="dce6f1" w:fill="dce6f1"/>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1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医用氧站部分</w:t>
            </w:r>
            <w:r/>
          </w:p>
        </w:tc>
        <w:tc>
          <w:tcPr>
            <w:shd w:val="clear" w:color="dce6f1" w:fill="dce6f1"/>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c>
          <w:tcPr>
            <w:shd w:val="clear" w:color="dce6f1" w:fill="dce6f1"/>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r>
      <w:tr>
        <w:trPr>
          <w:trHeight w:val="740"/>
        </w:trPr>
        <w:tc>
          <w:tcPr>
            <w:shd w:val="clear" w:color="0766d4" w:fill="0766d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数字智能化液位计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自带液位显示功能 </w:t>
              <w:br/>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实时监测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3.00 </w:t>
            </w:r>
            <w:r/>
          </w:p>
        </w:tc>
      </w:tr>
      <w:tr>
        <w:trPr>
          <w:trHeight w:val="540"/>
        </w:trPr>
        <w:tc>
          <w:tcPr>
            <w:shd w:val="clear" w:color="0766d4" w:fill="0766d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智能网联采集网关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设备数字信号区域组网；</w:t>
              <w:br/>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网关院内组网，信号采集传输；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2.00 </w:t>
            </w:r>
            <w:r/>
          </w:p>
        </w:tc>
      </w:tr>
      <w:tr>
        <w:trPr>
          <w:trHeight w:val="540"/>
        </w:trPr>
        <w:tc>
          <w:tcPr>
            <w:shd w:val="clear" w:color="0766d4" w:fill="0766d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智能氧气传感器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精度：</w:t>
            </w:r>
            <w:r>
              <w:rPr>
                <w:rFonts w:ascii="Times New Roman" w:hAnsi="Times New Roman" w:eastAsia="Times New Roman" w:cs="Times New Roman"/>
                <w:color w:val="000000"/>
                <w:sz w:val="20"/>
              </w:rPr>
              <w:t xml:space="preserve">0mpa-20mpa</w:t>
            </w:r>
            <w:r>
              <w:rPr>
                <w:rFonts w:ascii="SimSun" w:hAnsi="SimSun" w:eastAsia="SimSun" w:cs="SimSun"/>
                <w:color w:val="000000"/>
                <w:sz w:val="20"/>
              </w:rPr>
              <w:t xml:space="preserve">；</w:t>
              <w:br/>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实时运行数据数字信号输出；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2.00 </w:t>
            </w:r>
            <w:r/>
          </w:p>
        </w:tc>
      </w:tr>
      <w:tr>
        <w:trPr>
          <w:trHeight w:val="740"/>
        </w:trPr>
        <w:tc>
          <w:tcPr>
            <w:shd w:val="clear" w:color="0766d4" w:fill="0766d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氧气主管网数字压力表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由原先机械表调整为数字表</w:t>
              <w:br/>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实时运行数据数字信号输出；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1.00 </w:t>
            </w:r>
            <w:r/>
          </w:p>
        </w:tc>
      </w:tr>
      <w:tr>
        <w:trPr>
          <w:trHeight w:val="740"/>
        </w:trPr>
        <w:tc>
          <w:tcPr>
            <w:shd w:val="clear" w:color="0766d4" w:fill="0766d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大流量窝街流量计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流量</w:t>
            </w:r>
            <w:r>
              <w:rPr>
                <w:rFonts w:ascii="Times New Roman" w:hAnsi="Times New Roman" w:eastAsia="Times New Roman" w:cs="Times New Roman"/>
                <w:color w:val="000000"/>
                <w:sz w:val="20"/>
              </w:rPr>
              <w:t xml:space="preserve">50m³/H-200m³/H</w:t>
              <w:br/>
              <w:t xml:space="preserve">2.</w:t>
            </w:r>
            <w:r>
              <w:rPr>
                <w:rFonts w:ascii="SimSun" w:hAnsi="SimSun" w:eastAsia="SimSun" w:cs="SimSun"/>
                <w:color w:val="000000"/>
                <w:sz w:val="20"/>
              </w:rPr>
              <w:t xml:space="preserve">压力：</w:t>
            </w:r>
            <w:r>
              <w:rPr>
                <w:rFonts w:ascii="Times New Roman" w:hAnsi="Times New Roman" w:eastAsia="Times New Roman" w:cs="Times New Roman"/>
                <w:color w:val="000000"/>
                <w:sz w:val="20"/>
              </w:rPr>
              <w:t xml:space="preserve">0mpa-1.0mpa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3.00 </w:t>
            </w:r>
            <w:r/>
          </w:p>
        </w:tc>
      </w:tr>
      <w:tr>
        <w:trPr>
          <w:trHeight w:val="740"/>
        </w:trPr>
        <w:tc>
          <w:tcPr>
            <w:shd w:val="clear" w:color="0766d4" w:fill="0766d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数据收集箱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带</w:t>
            </w:r>
            <w:r>
              <w:rPr>
                <w:rFonts w:ascii="Times New Roman" w:hAnsi="Times New Roman" w:eastAsia="Times New Roman" w:cs="Times New Roman"/>
                <w:color w:val="000000"/>
                <w:sz w:val="20"/>
              </w:rPr>
              <w:t xml:space="preserve">24V</w:t>
            </w:r>
            <w:r>
              <w:rPr>
                <w:rFonts w:ascii="SimSun" w:hAnsi="SimSun" w:eastAsia="SimSun" w:cs="SimSun"/>
                <w:color w:val="000000"/>
                <w:sz w:val="20"/>
              </w:rPr>
              <w:t xml:space="preserve">电源，散热设备</w:t>
              <w:br/>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金属材质</w:t>
              <w:br/>
            </w:r>
            <w:r>
              <w:rPr>
                <w:rFonts w:ascii="Times New Roman" w:hAnsi="Times New Roman" w:eastAsia="Times New Roman" w:cs="Times New Roman"/>
                <w:color w:val="000000"/>
                <w:sz w:val="20"/>
              </w:rPr>
              <w:t xml:space="preserve">3.</w:t>
            </w:r>
            <w:r>
              <w:rPr>
                <w:rFonts w:ascii="SimSun" w:hAnsi="SimSun" w:eastAsia="SimSun" w:cs="SimSun"/>
                <w:color w:val="000000"/>
                <w:sz w:val="20"/>
              </w:rPr>
              <w:t xml:space="preserve">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1.00 </w:t>
            </w:r>
            <w:r/>
          </w:p>
        </w:tc>
      </w:tr>
      <w:tr>
        <w:trPr>
          <w:trHeight w:val="760"/>
        </w:trPr>
        <w:tc>
          <w:tcPr>
            <w:shd w:val="clear" w:color="0766d4" w:fill="0766d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液氧站旁路面破除恢复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切割破碎</w:t>
              <w:br/>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沥青恢复</w:t>
              <w:br/>
            </w:r>
            <w:r>
              <w:rPr>
                <w:rFonts w:ascii="Times New Roman" w:hAnsi="Times New Roman" w:eastAsia="Times New Roman" w:cs="Times New Roman"/>
                <w:color w:val="000000"/>
                <w:sz w:val="20"/>
              </w:rPr>
              <w:t xml:space="preserve">3.</w:t>
            </w:r>
            <w:r>
              <w:rPr>
                <w:rFonts w:ascii="SimSun" w:hAnsi="SimSun" w:eastAsia="SimSun" w:cs="SimSun"/>
                <w:color w:val="000000"/>
                <w:sz w:val="20"/>
              </w:rPr>
              <w:t xml:space="preserve">套管预埋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70.00 </w:t>
            </w:r>
            <w:r/>
          </w:p>
        </w:tc>
      </w:tr>
      <w:tr>
        <w:trPr>
          <w:trHeight w:val="500"/>
        </w:trPr>
        <w:tc>
          <w:tcPr>
            <w:shd w:val="clear" w:color="0766d4" w:fill="0766d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8</w:t>
            </w:r>
            <w:r/>
          </w:p>
        </w:tc>
        <w:tc>
          <w:tcPr>
            <w:gridSpan w:val="2"/>
            <w:shd w:val="clear" w:color="dce6f1" w:fill="dce6f1"/>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1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医用负压系统部分</w:t>
            </w:r>
            <w:r/>
          </w:p>
        </w:tc>
        <w:tc>
          <w:tcPr>
            <w:shd w:val="clear" w:color="dce6f1" w:fill="dce6f1"/>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c>
          <w:tcPr>
            <w:shd w:val="clear" w:color="dce6f1" w:fill="dce6f1"/>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r>
      <w:tr>
        <w:trPr>
          <w:trHeight w:val="560"/>
        </w:trPr>
        <w:tc>
          <w:tcPr>
            <w:shd w:val="clear" w:color="0766d4" w:fill="0766d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智能网联采集网关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设备数字信号区域组网；</w:t>
              <w:br/>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网关院内组网，信号采集传输；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1.00 </w:t>
            </w:r>
            <w:r/>
          </w:p>
        </w:tc>
      </w:tr>
      <w:tr>
        <w:trPr>
          <w:trHeight w:val="640"/>
        </w:trPr>
        <w:tc>
          <w:tcPr>
            <w:shd w:val="clear" w:color="0766d4" w:fill="0766d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负压主管网数字压力表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由原先机械表调整为数字表</w:t>
              <w:br/>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实时运行数据数字信号输出；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1.00 </w:t>
            </w:r>
            <w:r/>
          </w:p>
        </w:tc>
      </w:tr>
      <w:tr>
        <w:trPr>
          <w:trHeight w:val="780"/>
        </w:trPr>
        <w:tc>
          <w:tcPr>
            <w:shd w:val="clear" w:color="0766d4" w:fill="0766d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数据收集箱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带</w:t>
            </w:r>
            <w:r>
              <w:rPr>
                <w:rFonts w:ascii="Times New Roman" w:hAnsi="Times New Roman" w:eastAsia="Times New Roman" w:cs="Times New Roman"/>
                <w:color w:val="000000"/>
                <w:sz w:val="20"/>
              </w:rPr>
              <w:t xml:space="preserve">24V</w:t>
            </w:r>
            <w:r>
              <w:rPr>
                <w:rFonts w:ascii="SimSun" w:hAnsi="SimSun" w:eastAsia="SimSun" w:cs="SimSun"/>
                <w:color w:val="000000"/>
                <w:sz w:val="20"/>
              </w:rPr>
              <w:t xml:space="preserve">电源，散热设备</w:t>
              <w:br/>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金属材质</w:t>
              <w:br/>
            </w:r>
            <w:r>
              <w:rPr>
                <w:rFonts w:ascii="Times New Roman" w:hAnsi="Times New Roman" w:eastAsia="Times New Roman" w:cs="Times New Roman"/>
                <w:color w:val="000000"/>
                <w:sz w:val="20"/>
              </w:rPr>
              <w:t xml:space="preserve">3.</w:t>
            </w:r>
            <w:r>
              <w:rPr>
                <w:rFonts w:ascii="SimSun" w:hAnsi="SimSun" w:eastAsia="SimSun" w:cs="SimSun"/>
                <w:color w:val="000000"/>
                <w:sz w:val="20"/>
              </w:rPr>
              <w:t xml:space="preserve">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1.00 </w:t>
            </w:r>
            <w:r/>
          </w:p>
        </w:tc>
      </w:tr>
      <w:tr>
        <w:trPr>
          <w:trHeight w:val="580"/>
        </w:trPr>
        <w:tc>
          <w:tcPr>
            <w:shd w:val="clear" w:color="0766d4" w:fill="0766d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12</w:t>
            </w:r>
            <w:r/>
          </w:p>
        </w:tc>
        <w:tc>
          <w:tcPr>
            <w:gridSpan w:val="2"/>
            <w:shd w:val="clear" w:color="dce6f1" w:fill="dce6f1"/>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1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医用空气系统部分</w:t>
            </w:r>
            <w:r/>
          </w:p>
        </w:tc>
        <w:tc>
          <w:tcPr>
            <w:shd w:val="clear" w:color="dce6f1" w:fill="dce6f1"/>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c>
          <w:tcPr>
            <w:shd w:val="clear" w:color="dce6f1" w:fill="dce6f1"/>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r>
      <w:tr>
        <w:trPr>
          <w:trHeight w:val="580"/>
        </w:trPr>
        <w:tc>
          <w:tcPr>
            <w:shd w:val="clear" w:color="0766d4" w:fill="0766d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空气机组数据传输控制柜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负责将机组模拟信号转换为数字信号；</w:t>
              <w:br/>
            </w:r>
            <w:r>
              <w:rPr>
                <w:rFonts w:ascii="Times New Roman" w:hAnsi="Times New Roman" w:eastAsia="Times New Roman" w:cs="Times New Roman"/>
                <w:color w:val="000000"/>
                <w:sz w:val="20"/>
              </w:rPr>
              <w:t xml:space="preserve">2.ModBus</w:t>
            </w:r>
            <w:r>
              <w:rPr>
                <w:rFonts w:ascii="SimSun" w:hAnsi="SimSun" w:eastAsia="SimSun" w:cs="SimSun"/>
                <w:color w:val="000000"/>
                <w:sz w:val="20"/>
              </w:rPr>
              <w:t xml:space="preserve">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2.00 </w:t>
            </w:r>
            <w:r/>
          </w:p>
        </w:tc>
      </w:tr>
      <w:tr>
        <w:trPr>
          <w:trHeight w:val="520"/>
        </w:trPr>
        <w:tc>
          <w:tcPr>
            <w:shd w:val="clear" w:color="0766d4" w:fill="0766d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智能网联采集网关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设备数字信号区域组网；</w:t>
              <w:br/>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网关院内组网，信号采集传输；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4.00 </w:t>
            </w:r>
            <w:r/>
          </w:p>
        </w:tc>
      </w:tr>
      <w:tr>
        <w:trPr>
          <w:trHeight w:val="600"/>
        </w:trPr>
        <w:tc>
          <w:tcPr>
            <w:shd w:val="clear" w:color="0766d4" w:fill="0766d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空气主管网数字压力表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由原先机械表调整为数字表</w:t>
              <w:br/>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实时运行数据数字信号输出；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1.00 </w:t>
            </w:r>
            <w:r/>
          </w:p>
        </w:tc>
      </w:tr>
      <w:tr>
        <w:trPr>
          <w:trHeight w:val="740"/>
        </w:trPr>
        <w:tc>
          <w:tcPr>
            <w:shd w:val="clear" w:color="0766d4" w:fill="0766d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数据收集箱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带</w:t>
            </w:r>
            <w:r>
              <w:rPr>
                <w:rFonts w:ascii="Times New Roman" w:hAnsi="Times New Roman" w:eastAsia="Times New Roman" w:cs="Times New Roman"/>
                <w:color w:val="000000"/>
                <w:sz w:val="20"/>
              </w:rPr>
              <w:t xml:space="preserve">24V</w:t>
            </w:r>
            <w:r>
              <w:rPr>
                <w:rFonts w:ascii="SimSun" w:hAnsi="SimSun" w:eastAsia="SimSun" w:cs="SimSun"/>
                <w:color w:val="000000"/>
                <w:sz w:val="20"/>
              </w:rPr>
              <w:t xml:space="preserve">电源，散热设备</w:t>
              <w:br/>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金属材质</w:t>
              <w:br/>
            </w:r>
            <w:r>
              <w:rPr>
                <w:rFonts w:ascii="Times New Roman" w:hAnsi="Times New Roman" w:eastAsia="Times New Roman" w:cs="Times New Roman"/>
                <w:color w:val="000000"/>
                <w:sz w:val="20"/>
              </w:rPr>
              <w:t xml:space="preserve">3.</w:t>
            </w:r>
            <w:r>
              <w:rPr>
                <w:rFonts w:ascii="SimSun" w:hAnsi="SimSun" w:eastAsia="SimSun" w:cs="SimSun"/>
                <w:color w:val="000000"/>
                <w:sz w:val="20"/>
              </w:rPr>
              <w:t xml:space="preserve">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1.00 </w:t>
            </w:r>
            <w:r/>
          </w:p>
        </w:tc>
      </w:tr>
      <w:tr>
        <w:trPr>
          <w:trHeight w:val="560"/>
        </w:trPr>
        <w:tc>
          <w:tcPr>
            <w:shd w:val="clear" w:color="0766d4" w:fill="0766d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17</w:t>
            </w:r>
            <w:r/>
          </w:p>
        </w:tc>
        <w:tc>
          <w:tcPr>
            <w:gridSpan w:val="2"/>
            <w:shd w:val="clear" w:color="dce6f1" w:fill="dce6f1"/>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1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牙科抽吸系统部分</w:t>
            </w:r>
            <w:r/>
          </w:p>
        </w:tc>
        <w:tc>
          <w:tcPr>
            <w:shd w:val="clear" w:color="dce6f1" w:fill="dce6f1"/>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6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c>
          <w:tcPr>
            <w:shd w:val="clear" w:color="dce6f1" w:fill="dce6f1"/>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0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r>
      <w:tr>
        <w:trPr>
          <w:trHeight w:val="540"/>
        </w:trPr>
        <w:tc>
          <w:tcPr>
            <w:shd w:val="clear" w:color="0766d4" w:fill="0766d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智能网联采集网关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设备数字信号区域组网；</w:t>
              <w:br/>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网关院内组网，信号采集传输；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1.00 </w:t>
            </w:r>
            <w:r/>
          </w:p>
        </w:tc>
      </w:tr>
      <w:tr>
        <w:trPr>
          <w:trHeight w:val="660"/>
        </w:trPr>
        <w:tc>
          <w:tcPr>
            <w:shd w:val="clear" w:color="0766d4" w:fill="0766d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牙科主管网数字压力表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由原先机械表调整为数字表</w:t>
              <w:br/>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实时运行数据数字信号输出；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2.00 </w:t>
            </w:r>
            <w:r/>
          </w:p>
        </w:tc>
      </w:tr>
      <w:tr>
        <w:trPr>
          <w:trHeight w:val="720"/>
        </w:trPr>
        <w:tc>
          <w:tcPr>
            <w:shd w:val="clear" w:color="0766d4" w:fill="0766d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数据收集箱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带</w:t>
            </w:r>
            <w:r>
              <w:rPr>
                <w:rFonts w:ascii="Times New Roman" w:hAnsi="Times New Roman" w:eastAsia="Times New Roman" w:cs="Times New Roman"/>
                <w:color w:val="000000"/>
                <w:sz w:val="20"/>
              </w:rPr>
              <w:t xml:space="preserve">24V</w:t>
            </w:r>
            <w:r>
              <w:rPr>
                <w:rFonts w:ascii="SimSun" w:hAnsi="SimSun" w:eastAsia="SimSun" w:cs="SimSun"/>
                <w:color w:val="000000"/>
                <w:sz w:val="20"/>
              </w:rPr>
              <w:t xml:space="preserve">电源，散热设备</w:t>
              <w:br/>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金属材质</w:t>
              <w:br/>
            </w:r>
            <w:r>
              <w:rPr>
                <w:rFonts w:ascii="Times New Roman" w:hAnsi="Times New Roman" w:eastAsia="Times New Roman" w:cs="Times New Roman"/>
                <w:color w:val="000000"/>
                <w:sz w:val="20"/>
              </w:rPr>
              <w:t xml:space="preserve">3.</w:t>
            </w:r>
            <w:r>
              <w:rPr>
                <w:rFonts w:ascii="SimSun" w:hAnsi="SimSun" w:eastAsia="SimSun" w:cs="SimSun"/>
                <w:color w:val="000000"/>
                <w:sz w:val="20"/>
              </w:rPr>
              <w:t xml:space="preserve">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1.00 </w:t>
            </w:r>
            <w:r/>
          </w:p>
        </w:tc>
      </w:tr>
      <w:tr>
        <w:trPr>
          <w:trHeight w:val="660"/>
        </w:trPr>
        <w:tc>
          <w:tcPr>
            <w:shd w:val="clear" w:color="0766d4" w:fill="0766d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21</w:t>
            </w:r>
            <w:r/>
          </w:p>
        </w:tc>
        <w:tc>
          <w:tcPr>
            <w:gridSpan w:val="2"/>
            <w:shd w:val="clear" w:color="dce6f1" w:fill="dce6f1"/>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1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牙科空气系统部分</w:t>
            </w:r>
            <w:r/>
          </w:p>
        </w:tc>
        <w:tc>
          <w:tcPr>
            <w:shd w:val="clear" w:color="dce6f1" w:fill="dce6f1"/>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6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c>
          <w:tcPr>
            <w:shd w:val="clear" w:color="dce6f1" w:fill="dce6f1"/>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0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r>
      <w:tr>
        <w:trPr>
          <w:trHeight w:val="540"/>
        </w:trPr>
        <w:tc>
          <w:tcPr>
            <w:shd w:val="clear" w:color="0766d4" w:fill="0766d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智能网联采集网关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设备数字信号区域组网；</w:t>
              <w:br/>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网关院内组网，信号采集传输；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1.00 </w:t>
            </w:r>
            <w:r/>
          </w:p>
        </w:tc>
      </w:tr>
      <w:tr>
        <w:trPr>
          <w:trHeight w:val="660"/>
        </w:trPr>
        <w:tc>
          <w:tcPr>
            <w:shd w:val="clear" w:color="0766d4" w:fill="0766d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牙科主管网数字压力表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由原先机械表调整为数字表</w:t>
              <w:br/>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实时运行数据数字信号输出；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2.00 </w:t>
            </w:r>
            <w:r/>
          </w:p>
        </w:tc>
      </w:tr>
      <w:tr>
        <w:trPr>
          <w:trHeight w:val="820"/>
        </w:trPr>
        <w:tc>
          <w:tcPr>
            <w:shd w:val="clear" w:color="0766d4" w:fill="0766d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数据收集箱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带</w:t>
            </w:r>
            <w:r>
              <w:rPr>
                <w:rFonts w:ascii="Times New Roman" w:hAnsi="Times New Roman" w:eastAsia="Times New Roman" w:cs="Times New Roman"/>
                <w:color w:val="000000"/>
                <w:sz w:val="20"/>
              </w:rPr>
              <w:t xml:space="preserve">24V</w:t>
            </w:r>
            <w:r>
              <w:rPr>
                <w:rFonts w:ascii="SimSun" w:hAnsi="SimSun" w:eastAsia="SimSun" w:cs="SimSun"/>
                <w:color w:val="000000"/>
                <w:sz w:val="20"/>
              </w:rPr>
              <w:t xml:space="preserve">电源，散热设备</w:t>
              <w:br/>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金属材质</w:t>
              <w:br/>
            </w:r>
            <w:r>
              <w:rPr>
                <w:rFonts w:ascii="Times New Roman" w:hAnsi="Times New Roman" w:eastAsia="Times New Roman" w:cs="Times New Roman"/>
                <w:color w:val="000000"/>
                <w:sz w:val="20"/>
              </w:rPr>
              <w:t xml:space="preserve">3.</w:t>
            </w:r>
            <w:r>
              <w:rPr>
                <w:rFonts w:ascii="SimSun" w:hAnsi="SimSun" w:eastAsia="SimSun" w:cs="SimSun"/>
                <w:color w:val="000000"/>
                <w:sz w:val="20"/>
              </w:rPr>
              <w:t xml:space="preserve">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1.00 </w:t>
            </w:r>
            <w:r/>
          </w:p>
        </w:tc>
      </w:tr>
      <w:tr>
        <w:trPr>
          <w:trHeight w:val="660"/>
        </w:trPr>
        <w:tc>
          <w:tcPr>
            <w:shd w:val="clear" w:color="0766d4" w:fill="0766d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25</w:t>
            </w:r>
            <w:r/>
          </w:p>
        </w:tc>
        <w:tc>
          <w:tcPr>
            <w:gridSpan w:val="2"/>
            <w:shd w:val="clear" w:color="dce6f1" w:fill="dce6f1"/>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1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医用气体系统管理部分</w:t>
            </w:r>
            <w:r/>
          </w:p>
        </w:tc>
        <w:tc>
          <w:tcPr>
            <w:shd w:val="clear" w:color="dce6f1" w:fill="dce6f1"/>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6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c>
          <w:tcPr>
            <w:shd w:val="clear" w:color="dce6f1" w:fill="dce6f1"/>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0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r>
      <w:tr>
        <w:trPr>
          <w:trHeight w:val="540"/>
        </w:trPr>
        <w:tc>
          <w:tcPr>
            <w:shd w:val="clear" w:color="0766d4" w:fill="0766d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智能网联采集网关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设备数字信号区域组网；</w:t>
              <w:br/>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网关院内组网，信号采集传输；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28.00 </w:t>
            </w:r>
            <w:r/>
          </w:p>
        </w:tc>
      </w:tr>
      <w:tr>
        <w:trPr>
          <w:trHeight w:val="480"/>
        </w:trPr>
        <w:tc>
          <w:tcPr>
            <w:shd w:val="clear" w:color="0766d4" w:fill="0766d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传输网线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1.CAT-6</w:t>
            </w:r>
            <w:r>
              <w:rPr>
                <w:rFonts w:ascii="SimSun" w:hAnsi="SimSun" w:eastAsia="SimSun" w:cs="SimSun"/>
                <w:color w:val="000000"/>
                <w:sz w:val="20"/>
              </w:rPr>
              <w:t xml:space="preserve">网线，信号传输稳定；</w:t>
              <w:br/>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国产优质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3.00 </w:t>
            </w:r>
            <w:r/>
          </w:p>
        </w:tc>
      </w:tr>
      <w:tr>
        <w:trPr>
          <w:trHeight w:val="1033"/>
        </w:trPr>
        <w:tc>
          <w:tcPr>
            <w:shd w:val="clear" w:color="0766d4" w:fill="0766d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医用气体管理系统平台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首页：</w:t>
              <w:br/>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展示报警信息统计：本周、本月、本年度数量统计；</w:t>
              <w:br/>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设备在线统计；氧气储气罐实时数据（包含每个氧气储罐剩余体积、剩余百分比、当前压力等），同时展示液氧的总余量及氧气主管网实时压力；</w:t>
              <w:br/>
            </w:r>
            <w:r>
              <w:rPr>
                <w:rFonts w:ascii="Times New Roman" w:hAnsi="Times New Roman" w:eastAsia="Times New Roman" w:cs="Times New Roman"/>
                <w:color w:val="000000"/>
                <w:sz w:val="20"/>
              </w:rPr>
              <w:t xml:space="preserve">3.</w:t>
            </w:r>
            <w:r>
              <w:rPr>
                <w:rFonts w:ascii="SimSun" w:hAnsi="SimSun" w:eastAsia="SimSun" w:cs="SimSun"/>
                <w:color w:val="000000"/>
                <w:sz w:val="20"/>
              </w:rPr>
              <w:t xml:space="preserve">空气机组实时运行数据（包含各机组告警状态、运行时长、运行状态）；</w:t>
              <w:br/>
            </w:r>
            <w:r>
              <w:rPr>
                <w:rFonts w:ascii="Times New Roman" w:hAnsi="Times New Roman" w:eastAsia="Times New Roman" w:cs="Times New Roman"/>
                <w:color w:val="000000"/>
                <w:sz w:val="20"/>
              </w:rPr>
              <w:t xml:space="preserve">4.</w:t>
            </w:r>
            <w:r>
              <w:rPr>
                <w:rFonts w:ascii="SimSun" w:hAnsi="SimSun" w:eastAsia="SimSun" w:cs="SimSun"/>
                <w:color w:val="000000"/>
                <w:sz w:val="20"/>
              </w:rPr>
              <w:t xml:space="preserve">真空机组实时运行数据（包含各机组告警状态、运行时长、运行状态）；</w:t>
              <w:br/>
            </w:r>
            <w:r>
              <w:rPr>
                <w:rFonts w:ascii="Times New Roman" w:hAnsi="Times New Roman" w:eastAsia="Times New Roman" w:cs="Times New Roman"/>
                <w:color w:val="000000"/>
                <w:sz w:val="20"/>
              </w:rPr>
              <w:t xml:space="preserve">5.</w:t>
            </w:r>
            <w:r>
              <w:rPr>
                <w:rFonts w:ascii="SimSun" w:hAnsi="SimSun" w:eastAsia="SimSun" w:cs="SimSun"/>
                <w:color w:val="000000"/>
                <w:sz w:val="20"/>
              </w:rPr>
              <w:t xml:space="preserve">汇流排实时运行数据（包含左侧压力、右侧压力、输出压力、在用侧状态）；</w:t>
              <w:br/>
            </w:r>
            <w:r>
              <w:rPr>
                <w:rFonts w:ascii="Times New Roman" w:hAnsi="Times New Roman" w:eastAsia="Times New Roman" w:cs="Times New Roman"/>
                <w:color w:val="000000"/>
                <w:sz w:val="20"/>
              </w:rPr>
              <w:t xml:space="preserve">6.</w:t>
            </w:r>
            <w:r>
              <w:rPr>
                <w:rFonts w:ascii="SimSun" w:hAnsi="SimSun" w:eastAsia="SimSun" w:cs="SimSun"/>
                <w:color w:val="000000"/>
                <w:sz w:val="20"/>
              </w:rPr>
              <w:t xml:space="preserve">主管网实时数据（展示各气体分气缸实时压力数据）；</w:t>
              <w:br/>
            </w:r>
            <w:r>
              <w:rPr>
                <w:rFonts w:ascii="Times New Roman" w:hAnsi="Times New Roman" w:eastAsia="Times New Roman" w:cs="Times New Roman"/>
                <w:color w:val="000000"/>
                <w:sz w:val="20"/>
              </w:rPr>
              <w:t xml:space="preserve">7.</w:t>
            </w:r>
            <w:r>
              <w:rPr>
                <w:rFonts w:ascii="SimSun" w:hAnsi="SimSun" w:eastAsia="SimSun" w:cs="SimSun"/>
                <w:color w:val="000000"/>
                <w:sz w:val="20"/>
              </w:rPr>
              <w:t xml:space="preserve">气体浓度报警器实时浓度数据；各病区区域报警箱实时各气体（氧气、空气、真空、二氧化碳、氮气等）压力数据；</w:t>
              <w:br/>
            </w:r>
            <w:r>
              <w:rPr>
                <w:rFonts w:ascii="Times New Roman" w:hAnsi="Times New Roman" w:eastAsia="Times New Roman" w:cs="Times New Roman"/>
                <w:color w:val="000000"/>
                <w:sz w:val="20"/>
              </w:rPr>
              <w:t xml:space="preserve">8.</w:t>
            </w:r>
            <w:r>
              <w:rPr>
                <w:rFonts w:ascii="SimSun" w:hAnsi="SimSun" w:eastAsia="SimSun" w:cs="SimSun"/>
                <w:color w:val="000000"/>
                <w:sz w:val="20"/>
              </w:rPr>
              <w:t xml:space="preserve">重点气体监测部位实时监控画面。在氧气储罐、空气机组、负压机组、主管网、汇流排等气体展示区域点击流程图按钮跳转展示各系统流程图。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1.00 </w:t>
            </w:r>
            <w:r/>
          </w:p>
        </w:tc>
      </w:tr>
      <w:tr>
        <w:trPr>
          <w:trHeight w:val="128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气体系统流程图：</w:t>
              <w:br/>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图中直观展示空气机组、负压机组、汇流排、液氧储槽系统中医用气体设备之间的系统关系、基本运行数据，气体流向等；</w:t>
              <w:br/>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异常设备或节点在流程图中直观展示。</w:t>
            </w:r>
            <w:r/>
          </w:p>
        </w:tc>
        <w:tc>
          <w:tcPr>
            <w:vMerge w:val="continue"/>
            <w:textDirection w:val="lrTb"/>
            <w:noWrap w:val="false"/>
          </w:tcPr>
          <w:p>
            <w:r/>
            <w:r/>
          </w:p>
        </w:tc>
        <w:tc>
          <w:tcPr>
            <w:vMerge w:val="continue"/>
            <w:textDirection w:val="lrTb"/>
            <w:noWrap w:val="false"/>
          </w:tcPr>
          <w:p>
            <w:r/>
            <w:r/>
          </w:p>
        </w:tc>
      </w:tr>
      <w:tr>
        <w:trPr>
          <w:trHeight w:val="118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数据采集：</w:t>
              <w:br/>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支持查看平台监测的氧气储蓄罐、空气机组、真空机组、汇流排、主管网、气体浓度报警器、区域报警箱等设备的历史运行数据，支持根据网关</w:t>
            </w:r>
            <w:r>
              <w:rPr>
                <w:rFonts w:ascii="Times New Roman" w:hAnsi="Times New Roman" w:eastAsia="Times New Roman" w:cs="Times New Roman"/>
                <w:color w:val="000000"/>
                <w:sz w:val="20"/>
              </w:rPr>
              <w:t xml:space="preserve">ID</w:t>
            </w:r>
            <w:r>
              <w:rPr>
                <w:rFonts w:ascii="SimSun" w:hAnsi="SimSun" w:eastAsia="SimSun" w:cs="SimSun"/>
                <w:color w:val="000000"/>
                <w:sz w:val="20"/>
              </w:rPr>
              <w:t xml:space="preserve">、设备名称、压力范围、记录时间等条件检索历史运行记录，并支持导出</w:t>
            </w:r>
            <w:r>
              <w:rPr>
                <w:rFonts w:ascii="Times New Roman" w:hAnsi="Times New Roman" w:eastAsia="Times New Roman" w:cs="Times New Roman"/>
                <w:color w:val="000000"/>
                <w:sz w:val="20"/>
              </w:rPr>
              <w:t xml:space="preserve">EXCEL</w:t>
            </w:r>
            <w:r>
              <w:rPr>
                <w:rFonts w:ascii="SimSun" w:hAnsi="SimSun" w:eastAsia="SimSun" w:cs="SimSun"/>
                <w:color w:val="000000"/>
                <w:sz w:val="20"/>
              </w:rPr>
              <w:t xml:space="preserve">表格；</w:t>
            </w:r>
            <w:r/>
          </w:p>
        </w:tc>
        <w:tc>
          <w:tcPr>
            <w:vMerge w:val="continue"/>
            <w:textDirection w:val="lrTb"/>
            <w:noWrap w:val="false"/>
          </w:tcPr>
          <w:p>
            <w:r/>
            <w:r/>
          </w:p>
        </w:tc>
        <w:tc>
          <w:tcPr>
            <w:vMerge w:val="continue"/>
            <w:textDirection w:val="lrTb"/>
            <w:noWrap w:val="false"/>
          </w:tcPr>
          <w:p>
            <w:r/>
            <w:r/>
          </w:p>
        </w:tc>
      </w:tr>
      <w:tr>
        <w:trPr>
          <w:trHeight w:val="12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告警管理：</w:t>
              <w:br/>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支持查看设备实时告警信息（当前告警设备地点、设备名称、告警等级、告警信息、最新告警时间等）、支持对非紧急告警事件进行屏蔽；</w:t>
              <w:br/>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支持历史告警信息的检索，查看；</w:t>
              <w:br/>
            </w:r>
            <w:r>
              <w:rPr>
                <w:rFonts w:ascii="Times New Roman" w:hAnsi="Times New Roman" w:eastAsia="Times New Roman" w:cs="Times New Roman"/>
                <w:color w:val="000000"/>
                <w:sz w:val="20"/>
              </w:rPr>
              <w:t xml:space="preserve">3.</w:t>
            </w:r>
            <w:r>
              <w:rPr>
                <w:rFonts w:ascii="SimSun" w:hAnsi="SimSun" w:eastAsia="SimSun" w:cs="SimSun"/>
                <w:color w:val="000000"/>
                <w:sz w:val="20"/>
              </w:rPr>
              <w:t xml:space="preserve">支持告警等级设置，自定义设备数据一级、二级、三级告警等级参数阈值。</w:t>
            </w:r>
            <w:r/>
          </w:p>
        </w:tc>
        <w:tc>
          <w:tcPr>
            <w:vMerge w:val="continue"/>
            <w:textDirection w:val="lrTb"/>
            <w:noWrap w:val="false"/>
          </w:tcPr>
          <w:p>
            <w:r/>
            <w:r/>
          </w:p>
        </w:tc>
        <w:tc>
          <w:tcPr>
            <w:vMerge w:val="continue"/>
            <w:textDirection w:val="lrTb"/>
            <w:noWrap w:val="false"/>
          </w:tcPr>
          <w:p>
            <w:r/>
            <w:r/>
          </w:p>
        </w:tc>
      </w:tr>
      <w:tr>
        <w:trPr>
          <w:trHeight w:val="11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设备管理：</w:t>
              <w:br/>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支持查看设备实时在离线状态信息；</w:t>
              <w:br/>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支持设备信息新增、修改、删除、查看；</w:t>
              <w:br/>
            </w:r>
            <w:r>
              <w:rPr>
                <w:rFonts w:ascii="Times New Roman" w:hAnsi="Times New Roman" w:eastAsia="Times New Roman" w:cs="Times New Roman"/>
                <w:color w:val="000000"/>
                <w:sz w:val="20"/>
              </w:rPr>
              <w:t xml:space="preserve">3.</w:t>
            </w:r>
            <w:r>
              <w:rPr>
                <w:rFonts w:ascii="SimSun" w:hAnsi="SimSun" w:eastAsia="SimSun" w:cs="SimSun"/>
                <w:color w:val="000000"/>
                <w:sz w:val="20"/>
              </w:rPr>
              <w:t xml:space="preserve">支持查看设备每日在线率统计图，设备分类统计图等。</w:t>
            </w:r>
            <w:r/>
          </w:p>
        </w:tc>
        <w:tc>
          <w:tcPr>
            <w:vMerge w:val="continue"/>
            <w:textDirection w:val="lrTb"/>
            <w:noWrap w:val="false"/>
          </w:tcPr>
          <w:p>
            <w:r/>
            <w:r/>
          </w:p>
        </w:tc>
        <w:tc>
          <w:tcPr>
            <w:vMerge w:val="continue"/>
            <w:textDirection w:val="lrTb"/>
            <w:noWrap w:val="false"/>
          </w:tcPr>
          <w:p>
            <w:r/>
            <w:r/>
          </w:p>
        </w:tc>
      </w:tr>
      <w:tr>
        <w:trPr>
          <w:trHeight w:val="36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统计分析：</w:t>
              <w:br/>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液氧储罐统计功能：可按时间区间检索查看液氧储罐告警数量统计图、各个液氧单罐剩余量折线图、液氧储槽总剩余量折线图、各个液氧储槽日期范围内使用量及充装量统计图、支持以表格形式汇总查看每日各个液氧储罐的使用量和充装量数据及每日总的使用量和充装量统计，并支持导出</w:t>
            </w:r>
            <w:r>
              <w:rPr>
                <w:rFonts w:ascii="Times New Roman" w:hAnsi="Times New Roman" w:eastAsia="Times New Roman" w:cs="Times New Roman"/>
                <w:color w:val="000000"/>
                <w:sz w:val="20"/>
              </w:rPr>
              <w:t xml:space="preserve">EXCEL</w:t>
            </w:r>
            <w:r>
              <w:rPr>
                <w:rFonts w:ascii="SimSun" w:hAnsi="SimSun" w:eastAsia="SimSun" w:cs="SimSun"/>
                <w:color w:val="000000"/>
                <w:sz w:val="20"/>
              </w:rPr>
              <w:t xml:space="preserve">；</w:t>
              <w:br/>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机组运行数据统计功能：可按时间区间查空气机组、负压机组设备告警数量统计，机组总运行时长统计，时间范围内各个机组每日运行时长统计图及统计表格，并自动汇总每日机组总运行时长，支持导出</w:t>
            </w:r>
            <w:r>
              <w:rPr>
                <w:rFonts w:ascii="Times New Roman" w:hAnsi="Times New Roman" w:eastAsia="Times New Roman" w:cs="Times New Roman"/>
                <w:color w:val="000000"/>
                <w:sz w:val="20"/>
              </w:rPr>
              <w:t xml:space="preserve">EXCEL</w:t>
            </w:r>
            <w:r>
              <w:rPr>
                <w:rFonts w:ascii="SimSun" w:hAnsi="SimSun" w:eastAsia="SimSun" w:cs="SimSun"/>
                <w:color w:val="000000"/>
                <w:sz w:val="20"/>
              </w:rPr>
              <w:t xml:space="preserve">；</w:t>
              <w:br/>
            </w:r>
            <w:r>
              <w:rPr>
                <w:rFonts w:ascii="Times New Roman" w:hAnsi="Times New Roman" w:eastAsia="Times New Roman" w:cs="Times New Roman"/>
                <w:color w:val="000000"/>
                <w:sz w:val="20"/>
              </w:rPr>
              <w:t xml:space="preserve">3.</w:t>
            </w:r>
            <w:r>
              <w:rPr>
                <w:rFonts w:ascii="SimSun" w:hAnsi="SimSun" w:eastAsia="SimSun" w:cs="SimSun"/>
                <w:color w:val="000000"/>
                <w:sz w:val="20"/>
              </w:rPr>
              <w:t xml:space="preserve">汇流排数据统计功能：可按时间区间检索每日汇流排告警数量统计、每日汇流排压力运行数据；</w:t>
              <w:br/>
            </w:r>
            <w:r>
              <w:rPr>
                <w:rFonts w:ascii="Times New Roman" w:hAnsi="Times New Roman" w:eastAsia="Times New Roman" w:cs="Times New Roman"/>
                <w:color w:val="000000"/>
                <w:sz w:val="20"/>
              </w:rPr>
              <w:t xml:space="preserve">4.</w:t>
            </w:r>
            <w:r>
              <w:rPr>
                <w:rFonts w:ascii="SimSun" w:hAnsi="SimSun" w:eastAsia="SimSun" w:cs="SimSun"/>
                <w:color w:val="000000"/>
                <w:sz w:val="20"/>
              </w:rPr>
              <w:t xml:space="preserve">主管网数据统计功能：可按时间区间检索每日主管网报警数量统计、每日主管网压力数据统计；</w:t>
              <w:br/>
            </w:r>
            <w:r>
              <w:rPr>
                <w:rFonts w:ascii="Times New Roman" w:hAnsi="Times New Roman" w:eastAsia="Times New Roman" w:cs="Times New Roman"/>
                <w:color w:val="000000"/>
                <w:sz w:val="20"/>
              </w:rPr>
              <w:t xml:space="preserve">5.</w:t>
            </w:r>
            <w:r>
              <w:rPr>
                <w:rFonts w:ascii="SimSun" w:hAnsi="SimSun" w:eastAsia="SimSun" w:cs="SimSun"/>
                <w:color w:val="000000"/>
                <w:sz w:val="20"/>
              </w:rPr>
              <w:t xml:space="preserve">区域报警箱数据统计功能：可按时间区间检索每日区域报警箱报警数量统计。</w:t>
            </w:r>
            <w:r/>
          </w:p>
        </w:tc>
        <w:tc>
          <w:tcPr>
            <w:vMerge w:val="continue"/>
            <w:textDirection w:val="lrTb"/>
            <w:noWrap w:val="false"/>
          </w:tcPr>
          <w:p>
            <w:r/>
            <w:r/>
          </w:p>
        </w:tc>
        <w:tc>
          <w:tcPr>
            <w:vMerge w:val="continue"/>
            <w:textDirection w:val="lrTb"/>
            <w:noWrap w:val="false"/>
          </w:tcPr>
          <w:p>
            <w:r/>
            <w:r/>
          </w:p>
        </w:tc>
      </w:tr>
      <w:tr>
        <w:trPr>
          <w:trHeight w:val="11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氧气瓶出入库管理：</w:t>
              <w:br/>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支持氧气瓶从厂家</w:t>
            </w:r>
            <w:r>
              <w:rPr>
                <w:rFonts w:ascii="Times New Roman" w:hAnsi="Times New Roman" w:eastAsia="Times New Roman" w:cs="Times New Roman"/>
                <w:color w:val="000000"/>
                <w:sz w:val="20"/>
              </w:rPr>
              <w:t xml:space="preserve">-</w:t>
            </w:r>
            <w:r>
              <w:rPr>
                <w:rFonts w:ascii="SimSun" w:hAnsi="SimSun" w:eastAsia="SimSun" w:cs="SimSun"/>
                <w:color w:val="000000"/>
                <w:sz w:val="20"/>
              </w:rPr>
              <w:t xml:space="preserve">总务处一级库房</w:t>
            </w:r>
            <w:r>
              <w:rPr>
                <w:rFonts w:ascii="Times New Roman" w:hAnsi="Times New Roman" w:eastAsia="Times New Roman" w:cs="Times New Roman"/>
                <w:color w:val="000000"/>
                <w:sz w:val="20"/>
              </w:rPr>
              <w:t xml:space="preserve">-</w:t>
            </w:r>
            <w:r>
              <w:rPr>
                <w:rFonts w:ascii="SimSun" w:hAnsi="SimSun" w:eastAsia="SimSun" w:cs="SimSun"/>
                <w:color w:val="000000"/>
                <w:sz w:val="20"/>
              </w:rPr>
              <w:t xml:space="preserve">病区二级库房</w:t>
            </w:r>
            <w:r>
              <w:rPr>
                <w:rFonts w:ascii="Times New Roman" w:hAnsi="Times New Roman" w:eastAsia="Times New Roman" w:cs="Times New Roman"/>
                <w:color w:val="000000"/>
                <w:sz w:val="20"/>
              </w:rPr>
              <w:t xml:space="preserve">-</w:t>
            </w:r>
            <w:r>
              <w:rPr>
                <w:rFonts w:ascii="SimSun" w:hAnsi="SimSun" w:eastAsia="SimSun" w:cs="SimSun"/>
                <w:color w:val="000000"/>
                <w:sz w:val="20"/>
              </w:rPr>
              <w:t xml:space="preserve">总务处一级库房</w:t>
            </w:r>
            <w:r>
              <w:rPr>
                <w:rFonts w:ascii="Times New Roman" w:hAnsi="Times New Roman" w:eastAsia="Times New Roman" w:cs="Times New Roman"/>
                <w:color w:val="000000"/>
                <w:sz w:val="20"/>
              </w:rPr>
              <w:t xml:space="preserve">-</w:t>
            </w:r>
            <w:r>
              <w:rPr>
                <w:rFonts w:ascii="SimSun" w:hAnsi="SimSun" w:eastAsia="SimSun" w:cs="SimSun"/>
                <w:color w:val="000000"/>
                <w:sz w:val="20"/>
              </w:rPr>
              <w:t xml:space="preserve">氧气瓶厂家的全生命周期流程管理；</w:t>
              <w:br/>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支持氧气瓶的信息扫描录入、状态查询。</w:t>
            </w:r>
            <w:r/>
          </w:p>
        </w:tc>
        <w:tc>
          <w:tcPr>
            <w:vMerge w:val="continue"/>
            <w:textDirection w:val="lrTb"/>
            <w:noWrap w:val="false"/>
          </w:tcPr>
          <w:p>
            <w:r/>
            <w:r/>
          </w:p>
        </w:tc>
        <w:tc>
          <w:tcPr>
            <w:vMerge w:val="continue"/>
            <w:textDirection w:val="lrTb"/>
            <w:noWrap w:val="false"/>
          </w:tcPr>
          <w:p>
            <w:r/>
            <w:r/>
          </w:p>
        </w:tc>
      </w:tr>
      <w:tr>
        <w:trPr>
          <w:trHeight w:val="124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统一身份认证对接、业务系统数据对接：</w:t>
              <w:br/>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支持对接院方统一身份认证系统，实现使用医院统一账号免注册登录；</w:t>
              <w:br/>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实现从医院统一门户登录系统；</w:t>
              <w:br/>
            </w:r>
            <w:r>
              <w:rPr>
                <w:rFonts w:ascii="Times New Roman" w:hAnsi="Times New Roman" w:eastAsia="Times New Roman" w:cs="Times New Roman"/>
                <w:color w:val="000000"/>
                <w:sz w:val="20"/>
              </w:rPr>
              <w:t xml:space="preserve">3.</w:t>
            </w:r>
            <w:r>
              <w:rPr>
                <w:rFonts w:ascii="SimSun" w:hAnsi="SimSun" w:eastAsia="SimSun" w:cs="SimSun"/>
                <w:color w:val="000000"/>
                <w:sz w:val="20"/>
              </w:rPr>
              <w:t xml:space="preserve">获取用户的基本信息，权限，作为系统内部权限管理基础，实现不同角色用户查看不同权限的功能应用。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4.</w:t>
            </w:r>
            <w:r>
              <w:rPr>
                <w:rFonts w:ascii="SimSun" w:hAnsi="SimSun" w:eastAsia="SimSun" w:cs="SimSun"/>
                <w:color w:val="000000"/>
                <w:sz w:val="20"/>
              </w:rPr>
              <w:t xml:space="preserve">系统支持与医院智慧后勤平台、短信平台、财务成本核算、医疗平台、人事系统、</w:t>
            </w:r>
            <w:r>
              <w:rPr>
                <w:rFonts w:ascii="Times New Roman" w:hAnsi="Times New Roman" w:eastAsia="Times New Roman" w:cs="Times New Roman"/>
                <w:color w:val="000000"/>
                <w:sz w:val="20"/>
              </w:rPr>
              <w:t xml:space="preserve">his</w:t>
            </w:r>
            <w:r>
              <w:rPr>
                <w:rFonts w:ascii="SimSun" w:hAnsi="SimSun" w:eastAsia="SimSun" w:cs="SimSun"/>
                <w:color w:val="000000"/>
                <w:sz w:val="20"/>
              </w:rPr>
              <w:t xml:space="preserve">系统等系统对接，实现数据互联互通，接口对接不另收费用。</w:t>
            </w:r>
            <w:r/>
          </w:p>
        </w:tc>
        <w:tc>
          <w:tcPr>
            <w:vMerge w:val="continue"/>
            <w:textDirection w:val="lrTb"/>
            <w:noWrap w:val="false"/>
          </w:tcPr>
          <w:p>
            <w:r/>
            <w:r/>
          </w:p>
        </w:tc>
        <w:tc>
          <w:tcPr>
            <w:vMerge w:val="continue"/>
            <w:textDirection w:val="lrTb"/>
            <w:noWrap w:val="false"/>
          </w:tcPr>
          <w:p>
            <w:r/>
            <w:r/>
          </w:p>
        </w:tc>
      </w:tr>
      <w:tr>
        <w:trPr>
          <w:trHeight w:val="26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移动端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实时监控液氧储蓄罐当前剩余体积，总体积、压力等状态；空气机组、负压机组等运行各种状态以及汇流排压力；</w:t>
              <w:br/>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主管网压力等状态</w:t>
            </w:r>
            <w:r>
              <w:rPr>
                <w:rFonts w:ascii="Times New Roman" w:hAnsi="Times New Roman" w:eastAsia="Times New Roman" w:cs="Times New Roman"/>
                <w:color w:val="000000"/>
                <w:sz w:val="20"/>
              </w:rPr>
              <w:t xml:space="preserve">;</w:t>
            </w:r>
            <w:r>
              <w:rPr>
                <w:rFonts w:ascii="SimSun" w:hAnsi="SimSun" w:eastAsia="SimSun" w:cs="SimSun"/>
                <w:color w:val="000000"/>
                <w:sz w:val="20"/>
              </w:rPr>
              <w:t xml:space="preserve">当气体设备发生报警事件，自动推送报警信息至手机小程序、企业微信等，报警信息可按等级提示等信息</w:t>
            </w:r>
            <w:r>
              <w:rPr>
                <w:rFonts w:ascii="Times New Roman" w:hAnsi="Times New Roman" w:eastAsia="Times New Roman" w:cs="Times New Roman"/>
                <w:color w:val="000000"/>
                <w:sz w:val="20"/>
              </w:rPr>
              <w:t xml:space="preserve">;</w:t>
              <w:br/>
              <w:t xml:space="preserve">3.</w:t>
            </w:r>
            <w:r>
              <w:rPr>
                <w:rFonts w:ascii="SimSun" w:hAnsi="SimSun" w:eastAsia="SimSun" w:cs="SimSun"/>
                <w:color w:val="000000"/>
                <w:sz w:val="20"/>
              </w:rPr>
              <w:t xml:space="preserve">设备统计是将医院各类型气体设备集中展示，各类型其他在线率、离线率等信息</w:t>
            </w:r>
            <w:r>
              <w:rPr>
                <w:rFonts w:ascii="Times New Roman" w:hAnsi="Times New Roman" w:eastAsia="Times New Roman" w:cs="Times New Roman"/>
                <w:color w:val="000000"/>
                <w:sz w:val="20"/>
              </w:rPr>
              <w:t xml:space="preserve">;</w:t>
              <w:br/>
              <w:t xml:space="preserve">4.</w:t>
            </w:r>
            <w:r>
              <w:rPr>
                <w:rFonts w:ascii="SimSun" w:hAnsi="SimSun" w:eastAsia="SimSun" w:cs="SimSun"/>
                <w:color w:val="000000"/>
                <w:sz w:val="20"/>
              </w:rPr>
              <w:t xml:space="preserve">统计报表是对医用气体各种类型的在线率、离线率、故障次数、报警次数、各时间段压力值、运行状态等等做统计并及时分析可能出现隐患等信息；</w:t>
              <w:br/>
            </w:r>
            <w:r>
              <w:rPr>
                <w:rFonts w:ascii="Times New Roman" w:hAnsi="Times New Roman" w:eastAsia="Times New Roman" w:cs="Times New Roman"/>
                <w:color w:val="000000"/>
                <w:sz w:val="20"/>
              </w:rPr>
              <w:t xml:space="preserve">5.</w:t>
            </w:r>
            <w:r>
              <w:rPr>
                <w:rFonts w:ascii="SimSun" w:hAnsi="SimSun" w:eastAsia="SimSun" w:cs="SimSun"/>
                <w:color w:val="000000"/>
                <w:sz w:val="20"/>
              </w:rPr>
              <w:t xml:space="preserve">氧气瓶的出入库扫码登记功能。</w:t>
            </w:r>
            <w:r/>
          </w:p>
        </w:tc>
        <w:tc>
          <w:tcPr>
            <w:vMerge w:val="continue"/>
            <w:textDirection w:val="lrTb"/>
            <w:noWrap w:val="false"/>
          </w:tcPr>
          <w:p>
            <w:r/>
            <w:r/>
          </w:p>
        </w:tc>
        <w:tc>
          <w:tcPr>
            <w:vMerge w:val="continue"/>
            <w:textDirection w:val="lrTb"/>
            <w:noWrap w:val="false"/>
          </w:tcPr>
          <w:p>
            <w:r/>
            <w:r/>
          </w:p>
        </w:tc>
      </w:tr>
      <w:tr>
        <w:trPr>
          <w:trHeight w:val="480"/>
        </w:trPr>
        <w:tc>
          <w:tcPr>
            <w:shd w:val="clear" w:color="0766d4" w:fill="0766d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两心双绞屏蔽线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1.2*0.5</w:t>
            </w:r>
            <w:r>
              <w:rPr>
                <w:rFonts w:ascii="SimSun" w:hAnsi="SimSun" w:eastAsia="SimSun" w:cs="SimSun"/>
                <w:color w:val="000000"/>
                <w:sz w:val="20"/>
              </w:rPr>
              <w:t xml:space="preserve">㎡</w:t>
              <w:br/>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国产优质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2000</w:t>
            </w:r>
            <w:r/>
          </w:p>
        </w:tc>
      </w:tr>
      <w:tr>
        <w:trPr>
          <w:trHeight w:val="840"/>
        </w:trPr>
        <w:tc>
          <w:tcPr>
            <w:shd w:val="clear" w:color="0766d4" w:fill="0766d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数据收集箱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带</w:t>
            </w:r>
            <w:r>
              <w:rPr>
                <w:rFonts w:ascii="Times New Roman" w:hAnsi="Times New Roman" w:eastAsia="Times New Roman" w:cs="Times New Roman"/>
                <w:color w:val="000000"/>
                <w:sz w:val="20"/>
              </w:rPr>
              <w:t xml:space="preserve">24V</w:t>
            </w:r>
            <w:r>
              <w:rPr>
                <w:rFonts w:ascii="SimSun" w:hAnsi="SimSun" w:eastAsia="SimSun" w:cs="SimSun"/>
                <w:color w:val="000000"/>
                <w:sz w:val="20"/>
              </w:rPr>
              <w:t xml:space="preserve">电源，散热设备</w:t>
              <w:br/>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金属材质</w:t>
              <w:br/>
            </w:r>
            <w:r>
              <w:rPr>
                <w:rFonts w:ascii="Times New Roman" w:hAnsi="Times New Roman" w:eastAsia="Times New Roman" w:cs="Times New Roman"/>
                <w:color w:val="000000"/>
                <w:sz w:val="20"/>
              </w:rPr>
              <w:t xml:space="preserve">3.</w:t>
            </w:r>
            <w:r>
              <w:rPr>
                <w:rFonts w:ascii="SimSun" w:hAnsi="SimSun" w:eastAsia="SimSun" w:cs="SimSun"/>
                <w:color w:val="000000"/>
                <w:sz w:val="20"/>
              </w:rPr>
              <w:t xml:space="preserve">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4.00 </w:t>
            </w:r>
            <w:r/>
          </w:p>
        </w:tc>
      </w:tr>
      <w:tr>
        <w:trPr>
          <w:trHeight w:val="820"/>
        </w:trPr>
        <w:tc>
          <w:tcPr>
            <w:shd w:val="clear" w:color="0766d4" w:fill="0766d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网络交换机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1.8</w:t>
            </w:r>
            <w:r>
              <w:rPr>
                <w:rFonts w:ascii="SimSun" w:hAnsi="SimSun" w:eastAsia="SimSun" w:cs="SimSun"/>
                <w:color w:val="000000"/>
                <w:sz w:val="20"/>
              </w:rPr>
              <w:t xml:space="preserve">口千兆</w:t>
              <w:br/>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金属外壳</w:t>
              <w:br/>
            </w:r>
            <w:r>
              <w:rPr>
                <w:rFonts w:ascii="Times New Roman" w:hAnsi="Times New Roman" w:eastAsia="Times New Roman" w:cs="Times New Roman"/>
                <w:color w:val="000000"/>
                <w:sz w:val="20"/>
              </w:rPr>
              <w:t xml:space="preserve">3.</w:t>
            </w:r>
            <w:r>
              <w:rPr>
                <w:rFonts w:ascii="SimSun" w:hAnsi="SimSun" w:eastAsia="SimSun" w:cs="SimSun"/>
                <w:color w:val="000000"/>
                <w:sz w:val="20"/>
              </w:rPr>
              <w:t xml:space="preserve">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5.00 </w:t>
            </w:r>
            <w:r/>
          </w:p>
        </w:tc>
      </w:tr>
      <w:tr>
        <w:trPr>
          <w:trHeight w:val="540"/>
        </w:trPr>
        <w:tc>
          <w:tcPr>
            <w:shd w:val="clear" w:color="0766d4" w:fill="0766d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物联网通讯卡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设备可通过物联网通讯卡与系统连接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4.00 </w:t>
            </w:r>
            <w:r/>
          </w:p>
        </w:tc>
      </w:tr>
    </w:tbl>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注：上述所有软硬件费用均包含在总价内。</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3.3.13</w:t>
      </w:r>
      <w:r>
        <w:rPr>
          <w:rFonts w:ascii="SimSun" w:hAnsi="SimSun" w:eastAsia="SimSun" w:cs="SimSun"/>
          <w:b/>
          <w:color w:val="000000"/>
          <w:sz w:val="21"/>
        </w:rPr>
        <w:t xml:space="preserve">、医用气体管理系统商务及知识产权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、系统上线后，中标人在合同续期及质保期内需保证系统正常使用，及时解决系统问题，定期系统升级，不收取任何额外费用；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、系统上线后医用气体管理信息系统及所有硬件产品的所有权益归采购方所有。</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（四）服务要求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、中标人具有相关专业技术人员提供技术咨询、故障抢修等相关技术保障和服务。合同期内，由专业的安全人员每年不少于一次对现场安全和合规事项进行检查与评估，并出具书面安全评估报告；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、中标人免费定期（每年不少于一次）对采购人进行气站操作、维护、应急演练等方面的培训，并协助医院做好应急演练；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、中标人严格遵守采购人的有关管理规定和制度。提供完整的供货材料清单，满足药品安全监督需要；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、中标人装卸过程中需轻拿轻放，确保瓶体完好、标签完整，与采购人做好交接登记工作，确保记录清晰可辨；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、中标人运输过程中杜绝跑、冒、滴、漏，对运输过程中的交通安全及环保事故负责并承担相应的法律责任；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、中标人液氧槽车到达采购人现场需通知接收人员，等接收人员到达充装现场确认冲前液位才可以充装，等充液完毕后需配合接收人员完成充液后的安全操作及检查工作；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、中标人提供合格的气瓶给采购人使用，并承担气瓶的日常检修及三年一次安全试压和检测工作；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中标方与采购方签订合同后，医用气体管理系统本地化部署完成并上线使用后，该信息系统归采购方所有，中标方需配合采购方完成信息系统的功能优化、系统问题处理、系统相关文档提交及知识产权申报等事项，期间产生的相关费用由中标方负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（五）质保及售后技术服务要求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、提供原厂质保</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年，自采购人验收合格，验收报告确认签字日起，开始进入质保期。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、质保期内，一旦发生质量问题，中标商在接到通知的</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小时内响应，在</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小时内到达现场。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（六）交货期、交货方式及交货地点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、交货期：（</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）气体以采购人通知供货</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小时内送到指定收货地点；（</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）医用气体管理系统：中标方需配合采购方要求，在签订合同后</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个月内完成医用气体管理系统部署实施、上线及验收交付。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、交货方式：中标供应商在采购人指定地点交货；</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、交货地点：采购人指定地点，由卖方负责 办理运输和装卸等，费用由卖方负责，采购人组织验收；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（七）付款方式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、年度采购，据实结算，货到验收合格后，自收到发票</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天支付货款总价的</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、货款结算按现场实际供货数量为准，增减项目按中标单价结算执行；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（八）货币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、采购响应文件中的货物单价和总价均采用人民币报价，含税；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（九）报价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、本项目报价应为包含税、运送费、上下货搬运费、保险和其它所有有关费用必须包括在内；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、所报价对应的服务应满足本项目的要求，并能完全实现供应商针对本项目制定的服务方案，如在此价格上发现有缺项，供应商负责承担并免费提供；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、最高限价：各项采购产品单价最高限单价，最高限价为</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。超过最高限价的响应将被否决；</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、采购清单中价格为单价最高限价，结算单价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各项单价最高限价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成交折扣，最终按实结算；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、结算单价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各项单价最高限价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成交折扣，例如：中标折扣为</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，则结算单价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各项单价最高限价</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（十）其他要求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供应商车辆进医院后，应遵守医院停车规章制度，如因中标供应商或中标供应商工作人员原因导致的安全责任由中标供应商全权负责；</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19"/>
        </w:numPr>
        <w:jc w:val="center"/>
        <w:spacing w:before="340" w:after="330" w:line="13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合同主要条款及格式</w:t>
      </w:r>
      <w:r/>
    </w:p>
    <w:p>
      <w:pPr>
        <w:ind w:left="420" w:right="-582"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18"/>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甲方：南京市中医院</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乙方：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为了增强甲乙双方的责任感，保护双方的合法权益，经甲乙双方充分协商，特订立本合同，以便共同遵守。</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乙方向甲方供应以下液氧：</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2"/>
        <w:gridCol w:w="2549"/>
        <w:gridCol w:w="1243"/>
        <w:gridCol w:w="926"/>
        <w:gridCol w:w="1384"/>
        <w:gridCol w:w="1384"/>
      </w:tblGrid>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规格</w:t>
            </w:r>
            <w:r>
              <w:rPr>
                <w:rFonts w:ascii="Calibri" w:hAnsi="Calibri" w:eastAsia="Calibri" w:cs="Calibri"/>
                <w:b/>
                <w:color w:val="000000"/>
                <w:sz w:val="21"/>
              </w:rPr>
              <w:t xml:space="preserve">/</w:t>
            </w:r>
            <w:r>
              <w:rPr>
                <w:rFonts w:ascii="SimSun" w:hAnsi="SimSun" w:eastAsia="SimSun" w:cs="SimSun"/>
                <w:b/>
                <w:color w:val="000000"/>
                <w:sz w:val="21"/>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最高限单价（元）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统一折扣（</w:t>
            </w:r>
            <w:r>
              <w:rPr>
                <w:rFonts w:ascii="Calibri" w:hAnsi="Calibri" w:eastAsia="Calibri" w:cs="Calibri"/>
                <w:b/>
                <w:color w:val="000000"/>
                <w:sz w:val="21"/>
              </w:rPr>
              <w:t xml:space="preserve">%</w:t>
            </w:r>
            <w:r>
              <w:rPr>
                <w:rFonts w:ascii="SimSun" w:hAnsi="SimSun" w:eastAsia="SimSun" w:cs="SimSun"/>
                <w:b/>
                <w:color w:val="000000"/>
                <w:sz w:val="21"/>
              </w:rPr>
              <w:t xml:space="preserve">）</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液态氧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1806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3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瓶装氧气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40</w:t>
            </w:r>
            <w:r>
              <w:rPr>
                <w:rFonts w:ascii="SimSun" w:hAnsi="SimSun" w:eastAsia="SimSun" w:cs="SimSun"/>
                <w:color w:val="000000"/>
                <w:sz w:val="21"/>
              </w:rPr>
              <w:t xml:space="preserve">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33.6</w:t>
            </w:r>
            <w:r/>
          </w:p>
        </w:tc>
        <w:tc>
          <w:tcPr>
            <w:vMerge w:val="continue"/>
            <w:textDirection w:val="lrTb"/>
            <w:noWrap w:val="false"/>
          </w:tcPr>
          <w:p>
            <w:r/>
            <w:r/>
          </w:p>
        </w:tc>
      </w:tr>
      <w:tr>
        <w:trPr>
          <w:trHeight w:val="3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瓶装氧气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10</w:t>
            </w:r>
            <w:r>
              <w:rPr>
                <w:rFonts w:ascii="SimSun" w:hAnsi="SimSun" w:eastAsia="SimSun" w:cs="SimSun"/>
                <w:color w:val="000000"/>
                <w:sz w:val="21"/>
              </w:rPr>
              <w:t xml:space="preserve">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25.2</w:t>
            </w:r>
            <w:r/>
          </w:p>
        </w:tc>
        <w:tc>
          <w:tcPr>
            <w:vMerge w:val="continue"/>
            <w:textDirection w:val="lrTb"/>
            <w:noWrap w:val="false"/>
          </w:tcPr>
          <w:p>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瓶装氧气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rPr>
                <w:rFonts w:ascii="SimSun" w:hAnsi="SimSun" w:eastAsia="SimSun" w:cs="SimSun"/>
                <w:color w:val="000000"/>
                <w:sz w:val="21"/>
              </w:rPr>
              <w:t xml:space="preserve">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22.68</w:t>
            </w:r>
            <w:r/>
          </w:p>
        </w:tc>
        <w:tc>
          <w:tcPr>
            <w:vMerge w:val="continue"/>
            <w:textDirection w:val="lrTb"/>
            <w:noWrap w:val="false"/>
          </w:tcPr>
          <w:p>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瓶装氧气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（创新式气瓶）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vMerge w:val="continue"/>
            <w:textDirection w:val="lrTb"/>
            <w:noWrap w:val="false"/>
          </w:tcPr>
          <w:p>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瓶装氧气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（创新式气瓶）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rPr>
                <w:rFonts w:ascii="SimSun" w:hAnsi="SimSun" w:eastAsia="SimSun" w:cs="SimSun"/>
                <w:color w:val="000000"/>
                <w:sz w:val="21"/>
              </w:rPr>
              <w:t xml:space="preserve">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c>
          <w:tcPr>
            <w:vMerge w:val="continue"/>
            <w:textDirection w:val="lrTb"/>
            <w:noWrap w:val="false"/>
          </w:tcPr>
          <w:p>
            <w:r/>
            <w:r/>
          </w:p>
        </w:tc>
      </w:tr>
    </w:tbl>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）本合同中所有价格为人民币含税价，含签约时法定的税项和税率</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）所有价格是根据合同签订时的经济状况而决定的，双方同意依据市场或法规改变而引起的成本变动时，甲乙双方协商进行价格调整。</w:t>
      </w:r>
      <w:r/>
    </w:p>
    <w:p>
      <w:pPr>
        <w:ind w:left="42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日起至</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日。（服务期满，经采购人考核合格的，可续签下一年度的合同。合同续签以一年为周期，累计合同期限最长不超过三年。）</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二、交货方式，按下例第（</w:t>
      </w:r>
      <w:r>
        <w:rPr>
          <w:rFonts w:ascii="Times New Roman" w:hAnsi="Times New Roman" w:eastAsia="Times New Roman" w:cs="Times New Roman"/>
          <w:color w:val="000000"/>
          <w:sz w:val="24"/>
        </w:rPr>
        <w:t xml:space="preserve">  1  </w:t>
      </w:r>
      <w:r>
        <w:rPr>
          <w:rFonts w:ascii="SimSun" w:hAnsi="SimSun" w:eastAsia="SimSun" w:cs="SimSun"/>
          <w:color w:val="000000"/>
          <w:sz w:val="24"/>
        </w:rPr>
        <w:t xml:space="preserve">）项执行：</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）乙方送货。     （</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）乙方代办运输。   （</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）甲方自提自运。</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三、运输方式：</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乙方送货</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四、交货地点：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五、包装标准：槽车，气瓶。</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六、验收标准：产品质量标准符合《中华人民共和国药典》</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版（氧）标准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结算：</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发票将每月开出，甲方应自开票日起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天内付清全部款项             </w:t>
      </w:r>
      <w:r>
        <w:rPr>
          <w:rFonts w:ascii="Times New Roman" w:hAnsi="Times New Roman" w:eastAsia="Times New Roman" w:cs="Times New Roman"/>
          <w:color w:val="000000"/>
          <w:sz w:val="24"/>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w:t>
      </w:r>
      <w:r>
        <w:rPr>
          <w:rFonts w:ascii="SimSun" w:hAnsi="SimSun" w:eastAsia="SimSun" w:cs="SimSun"/>
          <w:b/>
          <w:color w:val="000000"/>
          <w:sz w:val="24"/>
          <w:u w:val="single"/>
        </w:rPr>
        <w:t xml:space="preserve">产品及质量标准</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甲乙双方根据本协议的条款和条件购买和销售产品</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医用液氧和瓶装氧气。乙方承诺，向甲方供应的产品质量标准符合《中华人民共和国药典》</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氧</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标准，产品纯度</w:t>
      </w:r>
      <w:r>
        <w:rPr>
          <w:rFonts w:ascii="Times New Roman" w:hAnsi="Times New Roman" w:eastAsia="Times New Roman" w:cs="Times New Roman"/>
          <w:color w:val="000000"/>
          <w:sz w:val="24"/>
        </w:rPr>
        <w:t xml:space="preserve">≥99.5%</w:t>
      </w:r>
      <w:r>
        <w:rPr>
          <w:rFonts w:ascii="SimSun" w:hAnsi="SimSun" w:eastAsia="SimSun" w:cs="SimSun"/>
          <w:color w:val="000000"/>
          <w:sz w:val="24"/>
        </w:rPr>
        <w:t xml:space="preserve">。</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w:t>
      </w:r>
      <w:r>
        <w:rPr>
          <w:rFonts w:ascii="SimSun" w:hAnsi="SimSun" w:eastAsia="SimSun" w:cs="SimSun"/>
          <w:b/>
          <w:color w:val="000000"/>
          <w:sz w:val="24"/>
          <w:u w:val="single"/>
        </w:rPr>
        <w:t xml:space="preserve">订货与交货</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）甲方将按需订货。甲方须至少提前</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小时在乙方订货时间内拨打乙方指定电话订货。紧急情况下可酌情商量，乙方紧急联系人为：</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甲方需在订货中需清晰表述送货的地点和供气设备。若甲方的送货地点和供气设备发生变化时，需提前通知乙方以便妥善安排送货。</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若甲方的医用气体用量有规律可预估，可根据乙方安装的远程监控系统获取的储槽液位的最近数据为基础进行用量预估，乙方主动安排随后的送货计划，甲方对此应积极协调。</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甲方有义务监控设备中医用气体的库存液位。一旦医用气体的库存液位低于安全液位</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推荐参考值为</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和各种规格的氧气瓶库存量降至约</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天用量时，甲方应立即通知乙方。若甲方未能及时通知乙方且要求紧急送货，乙方将尽最大努力满足甲方需求。</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）甲方应确保甲方院内送货道路通畅，同意乙方的运送车辆在每周七天、每天二十四小时的任何时间送货。</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）每次送货时乙方将向甲方提供一份纸质送货单和检验报告作为结算依据。</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）医用气体所有权和风险，包括损失风险，应在送货时在设备入口法兰处，一并转移给甲方。从交付开始，医用气体的用途将完全并唯一由甲方负责。甲方申明该气体是适合于其预定用途的。</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十、违约责任：</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）、甲方违约责任</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乙方供货后，甲方要求退货的，应向乙方偿付供货款</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的违约金，违约金不足以补偿损失的，乙方有权要求甲方补足。</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甲方逾期付款的应按照逾期付款金额的每天万分之四支付逾期付款违约金。</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③、甲方违反合同约定，拒绝接收乙方交付的合格标的物，应当承担乙方由此造成的损失。</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）、乙方违约责任</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①、如乙方逾期交货超过三天、或交付货物质量不合格的，甲方有权解除合同，乙方向甲方偿付合同总价款</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的违约金，违约金不足以补偿损失的甲方有权要求乙方补足。</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乙方逾期交货的，应在发货前与甲方协商，甲方仍需求的，乙方应立即发货并应按照逾期交货部分货款的每天万分之四支付逾期交货违约金，同时承担甲方因此遭致的损失费用。</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）、因一方原因，造成合同无法继续履行时，该方及时通知另一方，办理合同终止手续，并由责任方赔偿对方相应的经济损失。</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）、乙方提供的液氧及其服务必须保证质量。如不符合质量要求，乙方应在接到甲方通知后</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小时内负责更换调整直至符合质量要求。如乙方未按协议约定提供合格货物（服务），并拒不按甲方要求整改，或向甲  方提供假冒伪劣货物的，乙方按本批次所购货物金额的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倍向甲方支付违约金。如果乙方在收到甲方通知后的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日内没有或拒不承担违约责任的，则甲方有权从尚未支付乙方的购货（服务）价款中扣回违约金，甲方有权因此解除本协议。</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因乙方上述违约行为给甲方造成损失（包括甲方所有直接和间接损失），如果违约金不足以补偿该损失部分的，甲方有权继续要求乙方赔偿甲方所有实际损失。以上各项交付的违约金并不影响乙方履行本协议的各项义务。</w:t>
      </w:r>
      <w:r/>
    </w:p>
    <w:p>
      <w:pPr>
        <w:ind w:left="420" w:right="0" w:firstLine="0"/>
        <w:jc w:val="both"/>
        <w:spacing w:before="0" w:after="0" w:line="85" w:lineRule="atLeas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w:t>
      </w:r>
      <w:r>
        <w:rPr>
          <w:rFonts w:ascii="SimSun" w:hAnsi="SimSun" w:eastAsia="SimSun" w:cs="SimSun"/>
          <w:b/>
          <w:color w:val="000000"/>
          <w:sz w:val="24"/>
          <w:u w:val="single"/>
        </w:rPr>
        <w:t xml:space="preserve">非双方控制事件</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均无须对超出其合理控制的事项负责。此类事项包括但不限于不可抗力、第三方行为、法律修订、爆炸、火灾、电力中断、未获得官方批准、交通运输重大困难和恶劣气候。遇有上述事件的一方应立即通知另一方。对于受影响的一方，本协议的履行可在上述事件发生的期间暂停。</w:t>
      </w:r>
      <w:r/>
    </w:p>
    <w:p>
      <w:pPr>
        <w:ind w:left="420" w:right="0" w:firstLine="0"/>
        <w:jc w:val="both"/>
        <w:spacing w:before="0" w:after="0" w:line="85" w:lineRule="atLeas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w:t>
      </w:r>
      <w:r>
        <w:rPr>
          <w:rFonts w:ascii="Times New Roman" w:hAnsi="Times New Roman" w:eastAsia="Times New Roman" w:cs="Times New Roman"/>
          <w:b/>
          <w:color w:val="000000"/>
          <w:sz w:val="24"/>
        </w:rPr>
        <w:t xml:space="preserve"> </w:t>
      </w:r>
      <w:r>
        <w:rPr>
          <w:rFonts w:ascii="SimSun" w:hAnsi="SimSun" w:eastAsia="SimSun" w:cs="SimSun"/>
          <w:b/>
          <w:color w:val="000000"/>
          <w:sz w:val="24"/>
          <w:u w:val="single"/>
        </w:rPr>
        <w:t xml:space="preserve">廉洁购销承诺</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负责所聘用（或授权）的销售代表的业务管理和诚信教育，确保其从业行为符合国家法律法规、卫生健康部门及医院的相关规定。如出现违法违纪违规不良行为，医院有权记入供应商诚信档案并实时上报卫生健康行政部门，对其所代理的设备或服务等实行限制使用，情节严重的，医院有权终止购销合同。</w:t>
      </w:r>
      <w:r/>
    </w:p>
    <w:p>
      <w:pPr>
        <w:ind w:left="420" w:right="0" w:firstLine="0"/>
        <w:jc w:val="both"/>
        <w:spacing w:before="0" w:after="0" w:line="85" w:lineRule="atLeas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w:t>
      </w:r>
      <w:r>
        <w:rPr>
          <w:rFonts w:ascii="SimSun" w:hAnsi="SimSun" w:eastAsia="SimSun" w:cs="SimSun"/>
          <w:b/>
          <w:color w:val="000000"/>
          <w:sz w:val="24"/>
          <w:u w:val="single"/>
        </w:rPr>
        <w:t xml:space="preserve">其它事项：</w:t>
      </w:r>
      <w:r/>
    </w:p>
    <w:p>
      <w:pPr>
        <w:ind w:left="420" w:right="0" w:firstLine="0"/>
        <w:jc w:val="both"/>
        <w:spacing w:before="0" w:after="0" w:line="85" w:lineRule="atLeas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）如甲方电话采购液氧或报修而乙方没有及时跟进解决，则乙方要承担给甲方造成损失的全部损失。</w:t>
      </w:r>
      <w:r/>
    </w:p>
    <w:p>
      <w:pPr>
        <w:ind w:left="420" w:right="0" w:firstLine="0"/>
        <w:jc w:val="both"/>
        <w:spacing w:before="0" w:after="0" w:line="85" w:lineRule="atLeas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）如乙方没有及时供液氧，或因人为原因不能保证液氧质量，被投诉到医院，一经查实，则要每次扣除质保金</w:t>
      </w: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元，如果被投诉至总务处，经查实则每次扣除质保金</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元，扣款每月累计一次，经甲方确认后交由乙方公司，在进行结算时直接扣除。   </w:t>
      </w:r>
      <w:r/>
    </w:p>
    <w:p>
      <w:pPr>
        <w:ind w:left="420" w:right="0" w:firstLine="0"/>
        <w:jc w:val="both"/>
        <w:spacing w:before="0" w:after="0" w:line="85" w:lineRule="atLeas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）乙方工作人员</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含外包人员</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不得在医院内吸烟发现违规者扣罚</w:t>
      </w: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次，甲方如发现乙方包干区域内有吸烟行为（含乙方工作人员和其他人员），地面有烟头和烟灰，即扣罚该区域每位责任人</w:t>
      </w: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根，同时扣公司</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次，在进行费用结算时直接扣除。</w:t>
      </w:r>
      <w:r/>
    </w:p>
    <w:p>
      <w:pPr>
        <w:ind w:left="420" w:right="0" w:firstLine="0"/>
        <w:jc w:val="both"/>
        <w:spacing w:before="0" w:after="0" w:line="85" w:lineRule="atLeas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十四、招投标文件为本合同的附件，与本合同具有同等法律效力（本条款适用于招投标项目）。</w:t>
      </w:r>
      <w:r/>
    </w:p>
    <w:p>
      <w:pPr>
        <w:ind w:left="420" w:right="0" w:firstLine="0"/>
        <w:jc w:val="both"/>
        <w:spacing w:before="0" w:after="0" w:line="85" w:lineRule="atLeas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本合同由甲、乙双方共同签订，合同一式伍份，甲方肆份、乙方壹份。双方签字、盖章之日起生效。</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420" w:right="0" w:firstLine="0"/>
        <w:jc w:val="both"/>
        <w:spacing w:before="0" w:after="0" w:line="85" w:lineRule="atLeas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甲方：乙方：</w:t>
      </w:r>
      <w:r/>
    </w:p>
    <w:p>
      <w:pPr>
        <w:ind w:left="420" w:right="0" w:firstLine="0"/>
        <w:jc w:val="both"/>
        <w:spacing w:before="0" w:after="0" w:line="85" w:lineRule="atLeas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420" w:right="0" w:firstLine="0"/>
        <w:jc w:val="both"/>
        <w:spacing w:before="0" w:after="0" w:line="85" w:lineRule="atLeas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法人代表：法人代表：</w:t>
      </w:r>
      <w:r/>
    </w:p>
    <w:p>
      <w:pPr>
        <w:ind w:left="420" w:right="0" w:firstLine="0"/>
        <w:jc w:val="both"/>
        <w:spacing w:before="0" w:after="0" w:line="85" w:lineRule="atLeas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委托代理人：委托代理人：</w:t>
      </w:r>
      <w:r/>
    </w:p>
    <w:p>
      <w:pPr>
        <w:ind w:left="420" w:right="0" w:firstLine="0"/>
        <w:jc w:val="both"/>
        <w:spacing w:before="0" w:after="0" w:line="85" w:lineRule="atLeas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420" w:right="0" w:firstLine="0"/>
        <w:jc w:val="both"/>
        <w:spacing w:before="0" w:after="0" w:line="85" w:lineRule="atLeas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开户名称：开户名称：</w:t>
      </w:r>
      <w:r/>
    </w:p>
    <w:p>
      <w:pPr>
        <w:ind w:left="420" w:right="0" w:firstLine="0"/>
        <w:jc w:val="both"/>
        <w:spacing w:before="0" w:after="0" w:line="85" w:lineRule="atLeas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开户银行：开户银行：</w:t>
      </w:r>
      <w:r/>
    </w:p>
    <w:p>
      <w:pPr>
        <w:ind w:left="420" w:right="0" w:firstLine="0"/>
        <w:jc w:val="both"/>
        <w:spacing w:before="0" w:after="0" w:line="85" w:lineRule="atLeas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账号：账号：</w:t>
      </w:r>
      <w:r/>
    </w:p>
    <w:p>
      <w:pPr>
        <w:ind w:left="420" w:right="0" w:firstLine="0"/>
        <w:jc w:val="both"/>
        <w:spacing w:before="0" w:after="0" w:line="85" w:lineRule="atLeas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邮编：邮编：</w:t>
      </w:r>
      <w:r/>
    </w:p>
    <w:p>
      <w:pPr>
        <w:ind w:left="420" w:right="0" w:firstLine="0"/>
        <w:jc w:val="both"/>
        <w:spacing w:before="0" w:after="0" w:line="85" w:lineRule="atLeas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签约时间：签约时间：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签约地点：</w:t>
      </w:r>
      <w:r>
        <w:rPr>
          <w:rFonts w:ascii="SimSun" w:hAnsi="SimSun" w:eastAsia="SimSun" w:cs="SimSun"/>
          <w:color w:val="000000"/>
          <w:sz w:val="24"/>
          <w:u w:val="single"/>
        </w:rPr>
        <w:t xml:space="preserve">  南京</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64"/>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投标文件格式及附件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（注：供应商根据本章附件顺序编制投标文件并制作目录（须生成页码））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3、本项目服务时间为：</w:t>
      </w:r>
      <w:r>
        <w:rPr>
          <w:rFonts w:ascii="SimSun" w:hAnsi="SimSun" w:eastAsia="SimSun" w:cs="SimSun"/>
          <w:color w:val="000000"/>
          <w:sz w:val="21"/>
          <w:u w:val="single"/>
        </w:rPr>
        <w:t xml:space="preserve">  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Verdana" w:hAnsi="Verdana" w:eastAsia="Verdana" w:cs="Verdana"/>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Verdana" w:hAnsi="Verdana" w:eastAsia="Verdana" w:cs="Verdana"/>
          <w:color w:val="000000"/>
          <w:sz w:val="24"/>
        </w:rPr>
        <w:t xml:space="preserve">______</w:t>
      </w:r>
      <w:r>
        <w:rPr>
          <w:rFonts w:ascii="SimSun" w:hAnsi="SimSun" w:eastAsia="SimSun" w:cs="SimSun"/>
          <w:color w:val="000000"/>
          <w:sz w:val="24"/>
        </w:rPr>
        <w:t xml:space="preserve">年</w:t>
      </w:r>
      <w:r>
        <w:rPr>
          <w:rFonts w:ascii="Verdana" w:hAnsi="Verdana" w:eastAsia="Verdana" w:cs="Verdana"/>
          <w:color w:val="000000"/>
          <w:sz w:val="24"/>
        </w:rPr>
        <w:t xml:space="preserve">____</w:t>
      </w:r>
      <w:r>
        <w:rPr>
          <w:rFonts w:ascii="SimSun" w:hAnsi="SimSun" w:eastAsia="SimSun" w:cs="SimSun"/>
          <w:color w:val="000000"/>
          <w:sz w:val="24"/>
        </w:rPr>
        <w:t xml:space="preserve">月</w:t>
      </w:r>
      <w:r>
        <w:rPr>
          <w:rFonts w:ascii="Verdana" w:hAnsi="Verdana" w:eastAsia="Verdana" w:cs="Verdana"/>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被授权人的身份证的复印件: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9"/>
        <w:gridCol w:w="1469"/>
        <w:gridCol w:w="6156"/>
      </w:tblGrid>
      <w:tr>
        <w:trPr>
          <w:trHeight w:val="1198"/>
        </w:trPr>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投标总价</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4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统一折扣</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615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21"/>
                <w:u w:val="single"/>
              </w:rPr>
              <w:t xml:space="preserve">             </w:t>
            </w:r>
            <w:r>
              <w:rPr>
                <w:rFonts w:ascii="SimSun" w:hAnsi="SimSun" w:eastAsia="SimSun" w:cs="SimSun"/>
                <w:b/>
                <w:color w:val="000000"/>
                <w:sz w:val="21"/>
              </w:rPr>
              <w:t xml:space="preserve">%</w:t>
            </w:r>
            <w:r/>
          </w:p>
        </w:tc>
      </w:tr>
      <w:tr>
        <w:trPr>
          <w:trHeight w:val="829"/>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服务期</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满足招标文件要求。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投标标的是否全部由小微企业（含视同小微企业）提供</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（填写“是”或“否）</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numPr>
          <w:ilvl w:val="0"/>
          <w:numId w:val="20"/>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标的是否全部由小微企业提供”栏内填写“是”或“否”。如填写“是”，投标人应按招标文件要求提供《中小企业声明函》、《残疾人福利性单位声明函》、《属于监狱企业的证明文件》。如未按要求提供、填写，不享受价格扣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7"/>
        <w:gridCol w:w="2468"/>
        <w:gridCol w:w="1203"/>
        <w:gridCol w:w="897"/>
        <w:gridCol w:w="1340"/>
        <w:gridCol w:w="1340"/>
        <w:gridCol w:w="1340"/>
      </w:tblGrid>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rPr>
                <w:rFonts w:ascii="Calibri" w:hAnsi="Calibri" w:eastAsia="Calibri" w:cs="Calibri"/>
                <w:color w:val="000000"/>
                <w:sz w:val="21"/>
              </w:rPr>
              <w:t xml:space="preserve">/</w:t>
            </w:r>
            <w:r>
              <w:rPr>
                <w:rFonts w:ascii="SimSun" w:hAnsi="SimSun" w:eastAsia="SimSun" w:cs="SimSun"/>
                <w:color w:val="000000"/>
                <w:sz w:val="21"/>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统一折扣（</w:t>
            </w:r>
            <w:r>
              <w:rPr>
                <w:rFonts w:ascii="Calibri" w:hAnsi="Calibri" w:eastAsia="Calibri" w:cs="Calibri"/>
                <w:color w:val="000000"/>
                <w:sz w:val="21"/>
              </w:rPr>
              <w:t xml:space="preserve">%</w:t>
            </w:r>
            <w:r>
              <w:rPr>
                <w:rFonts w:ascii="SimSun" w:hAnsi="SimSun" w:eastAsia="SimSun" w:cs="SimSun"/>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液态氧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3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瓶装氧气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33.6</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3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瓶装氧气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瓶装氧气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22.68</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瓶装氧气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（创新式气瓶）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瓶装氧气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（创新式气瓶）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1.此报价包含所需的全部费用，采购人不再另行支付任何费用。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2.本表中合计金额应与《开标一览表》中投标报价一致。</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3.本项目最高限价为折扣100%，超过最高限价的报价按无效响应处理。</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21"/>
        </w:rPr>
        <w:t xml:space="preserve">附件四、采购需求偏离表格式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
        <w:spacing w:before="0" w:after="0" w:line="85" w:lineRule="atLeast"/>
        <w:tabs>
          <w:tab w:val="left" w:pos="539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678"/>
        <w:gridCol w:w="193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
        <w:spacing w:before="0" w:after="0" w:line="85" w:lineRule="atLeast"/>
        <w:tabs>
          <w:tab w:val="left" w:pos="53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说明：投标文件商务部分内容响应存在正偏离或负偏离的，请在本表中逐条列出。未列出的，视为响应招标文件要求。如果行数不够，请自行增加。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技术方案及服务承诺应根据采购人对项目的要求、评标标准的要求及项目本身的特点编写，内容应包括但不限于以下内容：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886"/>
        <w:gridCol w:w="655"/>
        <w:gridCol w:w="701"/>
        <w:gridCol w:w="1121"/>
        <w:gridCol w:w="920"/>
        <w:gridCol w:w="1008"/>
        <w:gridCol w:w="982"/>
        <w:gridCol w:w="872"/>
        <w:gridCol w:w="840"/>
        <w:gridCol w:w="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 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8"/>
        <w:gridCol w:w="1120"/>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附件九：企业声明函格式</w:t>
      </w:r>
      <w:r/>
    </w:p>
    <w:p>
      <w:pPr>
        <w:ind w:left="0" w:right="0" w:firstLine="0"/>
        <w:jc w:val="center"/>
        <w:spacing w:before="312" w:after="312"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中小企业声明函（货物）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tab/>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我单位参加政府采购活动前3年内在经营活动中（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 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 联合体协议及联合体授权委托书（如允许联合体）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附件十三、《南京市政府采购供应商信用记录表暨信用承诺书》（网站在线打印）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191000" cy="49625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979679" name=""/>
                        <pic:cNvPicPr>
                          <a:picLocks noChangeAspect="1"/>
                        </pic:cNvPicPr>
                        <pic:nvPr/>
                      </pic:nvPicPr>
                      <pic:blipFill>
                        <a:blip/>
                        <a:stretch/>
                      </pic:blipFill>
                      <pic:spPr bwMode="auto">
                        <a:xfrm>
                          <a:off x="0" y="0"/>
                          <a:ext cx="4190999" cy="4962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0.0pt;height:390.8pt;mso-wrap-distance-left:0.0pt;mso-wrap-distance-top:0.0pt;mso-wrap-distance-right:0.0pt;mso-wrap-distance-bottom:0.0pt;" stroked="false">
                <v:path textboxrect="0,0,0,0"/>
              </v:shape>
            </w:pict>
          </mc:Fallback>
        </mc:AlternateContent>
      </w: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附件十四、其他</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font>
  <w:font w:name="FangSong">
    <w:panose1 w:val="02010609060101010101"/>
  </w:font>
  <w:font w:name="SimHei">
    <w:panose1 w:val="02010609060101010101"/>
  </w:font>
  <w:font w:name="Calibri">
    <w:panose1 w:val="020F0502020204030204"/>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1">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2">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6">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7">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11">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12">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5"/>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16">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17">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5"/>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name w:val="Heading 1"/>
    <w:link w:val="665"/>
    <w:uiPriority w:val="9"/>
    <w:qFormat/>
    <w:pPr>
      <w:keepLines/>
      <w:keepNext/>
      <w:spacing w:before="480" w:after="200"/>
      <w:outlineLvl w:val="0"/>
    </w:pPr>
    <w:rPr>
      <w:rFonts w:ascii="Arial" w:hAnsi="Arial" w:eastAsia="Arial" w:cs="Arial"/>
      <w:sz w:val="40"/>
      <w:szCs w:val="40"/>
    </w:rPr>
  </w:style>
  <w:style w:type="character" w:styleId="665">
    <w:name w:val="Heading 1 Char"/>
    <w:link w:val="664"/>
    <w:uiPriority w:val="9"/>
    <w:rPr>
      <w:rFonts w:ascii="Arial" w:hAnsi="Arial" w:eastAsia="Arial" w:cs="Arial"/>
      <w:sz w:val="40"/>
      <w:szCs w:val="40"/>
    </w:rPr>
  </w:style>
  <w:style w:type="paragraph" w:styleId="666">
    <w:name w:val="Heading 2"/>
    <w:link w:val="667"/>
    <w:uiPriority w:val="9"/>
    <w:unhideWhenUsed/>
    <w:qFormat/>
    <w:pPr>
      <w:keepLines/>
      <w:keepNext/>
      <w:spacing w:before="360" w:after="200"/>
      <w:outlineLvl w:val="1"/>
    </w:pPr>
    <w:rPr>
      <w:rFonts w:ascii="Arial" w:hAnsi="Arial" w:eastAsia="Arial" w:cs="Arial"/>
      <w:sz w:val="34"/>
    </w:rPr>
  </w:style>
  <w:style w:type="character" w:styleId="667">
    <w:name w:val="Heading 2 Char"/>
    <w:link w:val="666"/>
    <w:uiPriority w:val="9"/>
    <w:rPr>
      <w:rFonts w:ascii="Arial" w:hAnsi="Arial" w:eastAsia="Arial" w:cs="Arial"/>
      <w:sz w:val="34"/>
    </w:rPr>
  </w:style>
  <w:style w:type="paragraph" w:styleId="668">
    <w:name w:val="Heading 3"/>
    <w:link w:val="669"/>
    <w:uiPriority w:val="9"/>
    <w:unhideWhenUsed/>
    <w:qFormat/>
    <w:pPr>
      <w:keepLines/>
      <w:keepNext/>
      <w:spacing w:before="320" w:after="200"/>
      <w:outlineLvl w:val="2"/>
    </w:pPr>
    <w:rPr>
      <w:rFonts w:ascii="Arial" w:hAnsi="Arial" w:eastAsia="Arial" w:cs="Arial"/>
      <w:sz w:val="30"/>
      <w:szCs w:val="30"/>
    </w:rPr>
  </w:style>
  <w:style w:type="character" w:styleId="669">
    <w:name w:val="Heading 3 Char"/>
    <w:link w:val="668"/>
    <w:uiPriority w:val="9"/>
    <w:rPr>
      <w:rFonts w:ascii="Arial" w:hAnsi="Arial" w:eastAsia="Arial" w:cs="Arial"/>
      <w:sz w:val="30"/>
      <w:szCs w:val="30"/>
    </w:rPr>
  </w:style>
  <w:style w:type="paragraph" w:styleId="670">
    <w:name w:val="Heading 4"/>
    <w:link w:val="671"/>
    <w:uiPriority w:val="9"/>
    <w:unhideWhenUsed/>
    <w:qFormat/>
    <w:pPr>
      <w:keepLines/>
      <w:keepNext/>
      <w:spacing w:before="320" w:after="200"/>
      <w:outlineLvl w:val="3"/>
    </w:pPr>
    <w:rPr>
      <w:rFonts w:ascii="Arial" w:hAnsi="Arial" w:eastAsia="Arial" w:cs="Arial"/>
      <w:b/>
      <w:bCs/>
      <w:sz w:val="26"/>
      <w:szCs w:val="26"/>
    </w:rPr>
  </w:style>
  <w:style w:type="character" w:styleId="671">
    <w:name w:val="Heading 4 Char"/>
    <w:link w:val="670"/>
    <w:uiPriority w:val="9"/>
    <w:rPr>
      <w:rFonts w:ascii="Arial" w:hAnsi="Arial" w:eastAsia="Arial" w:cs="Arial"/>
      <w:b/>
      <w:bCs/>
      <w:sz w:val="26"/>
      <w:szCs w:val="26"/>
    </w:rPr>
  </w:style>
  <w:style w:type="paragraph" w:styleId="672">
    <w:name w:val="Heading 5"/>
    <w:link w:val="673"/>
    <w:uiPriority w:val="9"/>
    <w:unhideWhenUsed/>
    <w:qFormat/>
    <w:pPr>
      <w:keepLines/>
      <w:keepNext/>
      <w:spacing w:before="320" w:after="200"/>
      <w:outlineLvl w:val="4"/>
    </w:pPr>
    <w:rPr>
      <w:rFonts w:ascii="Arial" w:hAnsi="Arial" w:eastAsia="Arial" w:cs="Arial"/>
      <w:b/>
      <w:bCs/>
      <w:sz w:val="24"/>
      <w:szCs w:val="24"/>
    </w:rPr>
  </w:style>
  <w:style w:type="character" w:styleId="673">
    <w:name w:val="Heading 5 Char"/>
    <w:link w:val="672"/>
    <w:uiPriority w:val="9"/>
    <w:rPr>
      <w:rFonts w:ascii="Arial" w:hAnsi="Arial" w:eastAsia="Arial" w:cs="Arial"/>
      <w:b/>
      <w:bCs/>
      <w:sz w:val="24"/>
      <w:szCs w:val="24"/>
    </w:rPr>
  </w:style>
  <w:style w:type="paragraph" w:styleId="674">
    <w:name w:val="Heading 6"/>
    <w:link w:val="675"/>
    <w:uiPriority w:val="9"/>
    <w:unhideWhenUsed/>
    <w:qFormat/>
    <w:pPr>
      <w:keepLines/>
      <w:keepNext/>
      <w:spacing w:before="320" w:after="200"/>
      <w:outlineLvl w:val="5"/>
    </w:pPr>
    <w:rPr>
      <w:rFonts w:ascii="Arial" w:hAnsi="Arial" w:eastAsia="Arial" w:cs="Arial"/>
      <w:b/>
      <w:bCs/>
      <w:sz w:val="22"/>
      <w:szCs w:val="22"/>
    </w:rPr>
  </w:style>
  <w:style w:type="character" w:styleId="675">
    <w:name w:val="Heading 6 Char"/>
    <w:link w:val="674"/>
    <w:uiPriority w:val="9"/>
    <w:rPr>
      <w:rFonts w:ascii="Arial" w:hAnsi="Arial" w:eastAsia="Arial" w:cs="Arial"/>
      <w:b/>
      <w:bCs/>
      <w:sz w:val="22"/>
      <w:szCs w:val="22"/>
    </w:rPr>
  </w:style>
  <w:style w:type="paragraph" w:styleId="676">
    <w:name w:val="Heading 7"/>
    <w:link w:val="677"/>
    <w:uiPriority w:val="9"/>
    <w:unhideWhenUsed/>
    <w:qFormat/>
    <w:pPr>
      <w:keepLines/>
      <w:keepNext/>
      <w:spacing w:before="320" w:after="200"/>
      <w:outlineLvl w:val="6"/>
    </w:pPr>
    <w:rPr>
      <w:rFonts w:ascii="Arial" w:hAnsi="Arial" w:eastAsia="Arial" w:cs="Arial"/>
      <w:b/>
      <w:bCs/>
      <w:i/>
      <w:iCs/>
      <w:sz w:val="22"/>
      <w:szCs w:val="22"/>
    </w:rPr>
  </w:style>
  <w:style w:type="character" w:styleId="677">
    <w:name w:val="Heading 7 Char"/>
    <w:link w:val="676"/>
    <w:uiPriority w:val="9"/>
    <w:rPr>
      <w:rFonts w:ascii="Arial" w:hAnsi="Arial" w:eastAsia="Arial" w:cs="Arial"/>
      <w:b/>
      <w:bCs/>
      <w:i/>
      <w:iCs/>
      <w:sz w:val="22"/>
      <w:szCs w:val="22"/>
    </w:rPr>
  </w:style>
  <w:style w:type="paragraph" w:styleId="678">
    <w:name w:val="Heading 8"/>
    <w:link w:val="679"/>
    <w:uiPriority w:val="9"/>
    <w:unhideWhenUsed/>
    <w:qFormat/>
    <w:pPr>
      <w:keepLines/>
      <w:keepNext/>
      <w:spacing w:before="320" w:after="200"/>
      <w:outlineLvl w:val="7"/>
    </w:pPr>
    <w:rPr>
      <w:rFonts w:ascii="Arial" w:hAnsi="Arial" w:eastAsia="Arial" w:cs="Arial"/>
      <w:i/>
      <w:iCs/>
      <w:sz w:val="22"/>
      <w:szCs w:val="22"/>
    </w:rPr>
  </w:style>
  <w:style w:type="character" w:styleId="679">
    <w:name w:val="Heading 8 Char"/>
    <w:link w:val="678"/>
    <w:uiPriority w:val="9"/>
    <w:rPr>
      <w:rFonts w:ascii="Arial" w:hAnsi="Arial" w:eastAsia="Arial" w:cs="Arial"/>
      <w:i/>
      <w:iCs/>
      <w:sz w:val="22"/>
      <w:szCs w:val="22"/>
    </w:rPr>
  </w:style>
  <w:style w:type="paragraph" w:styleId="680">
    <w:name w:val="Heading 9"/>
    <w:link w:val="681"/>
    <w:uiPriority w:val="9"/>
    <w:unhideWhenUsed/>
    <w:qFormat/>
    <w:pPr>
      <w:keepLines/>
      <w:keepNext/>
      <w:spacing w:before="320" w:after="200"/>
      <w:outlineLvl w:val="8"/>
    </w:pPr>
    <w:rPr>
      <w:rFonts w:ascii="Arial" w:hAnsi="Arial" w:eastAsia="Arial" w:cs="Arial"/>
      <w:i/>
      <w:iCs/>
      <w:sz w:val="21"/>
      <w:szCs w:val="21"/>
    </w:rPr>
  </w:style>
  <w:style w:type="character" w:styleId="681">
    <w:name w:val="Heading 9 Char"/>
    <w:link w:val="680"/>
    <w:uiPriority w:val="9"/>
    <w:rPr>
      <w:rFonts w:ascii="Arial" w:hAnsi="Arial" w:eastAsia="Arial" w:cs="Arial"/>
      <w:i/>
      <w:iCs/>
      <w:sz w:val="21"/>
      <w:szCs w:val="21"/>
    </w:rPr>
  </w:style>
  <w:style w:type="paragraph" w:styleId="682">
    <w:name w:val="List Paragraph"/>
    <w:uiPriority w:val="34"/>
    <w:qFormat/>
    <w:pPr>
      <w:contextualSpacing/>
      <w:ind w:left="720"/>
    </w:pPr>
  </w:style>
  <w:style w:type="paragraph" w:styleId="683">
    <w:name w:val="No Spacing"/>
    <w:uiPriority w:val="1"/>
    <w:qFormat/>
    <w:pPr>
      <w:spacing w:before="0" w:after="0" w:line="240" w:lineRule="auto"/>
    </w:pPr>
  </w:style>
  <w:style w:type="paragraph" w:styleId="684">
    <w:name w:val="Title"/>
    <w:link w:val="685"/>
    <w:uiPriority w:val="10"/>
    <w:qFormat/>
    <w:pPr>
      <w:contextualSpacing/>
      <w:spacing w:before="300" w:after="200"/>
    </w:pPr>
    <w:rPr>
      <w:sz w:val="48"/>
      <w:szCs w:val="48"/>
    </w:rPr>
  </w:style>
  <w:style w:type="character" w:styleId="685">
    <w:name w:val="Title Char"/>
    <w:link w:val="684"/>
    <w:uiPriority w:val="10"/>
    <w:rPr>
      <w:sz w:val="48"/>
      <w:szCs w:val="48"/>
    </w:rPr>
  </w:style>
  <w:style w:type="paragraph" w:styleId="686">
    <w:name w:val="Subtitle"/>
    <w:link w:val="687"/>
    <w:uiPriority w:val="11"/>
    <w:qFormat/>
    <w:pPr>
      <w:spacing w:before="200" w:after="200"/>
    </w:pPr>
    <w:rPr>
      <w:sz w:val="24"/>
      <w:szCs w:val="24"/>
    </w:rPr>
  </w:style>
  <w:style w:type="character" w:styleId="687">
    <w:name w:val="Subtitle Char"/>
    <w:link w:val="686"/>
    <w:uiPriority w:val="11"/>
    <w:rPr>
      <w:sz w:val="24"/>
      <w:szCs w:val="24"/>
    </w:rPr>
  </w:style>
  <w:style w:type="paragraph" w:styleId="688">
    <w:name w:val="Quote"/>
    <w:link w:val="689"/>
    <w:uiPriority w:val="29"/>
    <w:qFormat/>
    <w:pPr>
      <w:ind w:left="720" w:right="720"/>
    </w:pPr>
    <w:rPr>
      <w:i/>
    </w:rPr>
  </w:style>
  <w:style w:type="character" w:styleId="689">
    <w:name w:val="Quote Char"/>
    <w:link w:val="688"/>
    <w:uiPriority w:val="29"/>
    <w:rPr>
      <w:i/>
    </w:rPr>
  </w:style>
  <w:style w:type="paragraph" w:styleId="690">
    <w:name w:val="Intense Quote"/>
    <w:link w:val="6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1">
    <w:name w:val="Intense Quote Char"/>
    <w:link w:val="690"/>
    <w:uiPriority w:val="30"/>
    <w:rPr>
      <w:i/>
    </w:rPr>
  </w:style>
  <w:style w:type="paragraph" w:styleId="692">
    <w:name w:val="Header"/>
    <w:link w:val="693"/>
    <w:uiPriority w:val="99"/>
    <w:unhideWhenUsed/>
    <w:pPr>
      <w:spacing w:after="0" w:line="240" w:lineRule="auto"/>
      <w:tabs>
        <w:tab w:val="center" w:pos="7143" w:leader="none"/>
        <w:tab w:val="right" w:pos="14287" w:leader="none"/>
      </w:tabs>
    </w:pPr>
  </w:style>
  <w:style w:type="character" w:styleId="693">
    <w:name w:val="Header Char"/>
    <w:link w:val="692"/>
    <w:uiPriority w:val="99"/>
  </w:style>
  <w:style w:type="paragraph" w:styleId="694">
    <w:name w:val="Footer"/>
    <w:link w:val="697"/>
    <w:uiPriority w:val="99"/>
    <w:unhideWhenUsed/>
    <w:pPr>
      <w:spacing w:after="0" w:line="240" w:lineRule="auto"/>
      <w:tabs>
        <w:tab w:val="center" w:pos="7143" w:leader="none"/>
        <w:tab w:val="right" w:pos="14287" w:leader="none"/>
      </w:tabs>
    </w:pPr>
  </w:style>
  <w:style w:type="character" w:styleId="695">
    <w:name w:val="Footer Char"/>
    <w:link w:val="694"/>
    <w:uiPriority w:val="99"/>
  </w:style>
  <w:style w:type="paragraph" w:styleId="696">
    <w:name w:val="Caption"/>
    <w:uiPriority w:val="35"/>
    <w:semiHidden/>
    <w:unhideWhenUsed/>
    <w:qFormat/>
    <w:pPr>
      <w:spacing w:line="276" w:lineRule="auto"/>
    </w:pPr>
    <w:rPr>
      <w:b/>
      <w:bCs/>
      <w:color w:val="4f81bd" w:themeColor="accent1"/>
      <w:sz w:val="18"/>
      <w:szCs w:val="18"/>
    </w:rPr>
  </w:style>
  <w:style w:type="character" w:styleId="697">
    <w:name w:val="Caption Char"/>
    <w:basedOn w:val="696"/>
    <w:link w:val="694"/>
    <w:uiPriority w:val="99"/>
  </w:style>
  <w:style w:type="table" w:styleId="69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4">
    <w:name w:val="Hyperlink"/>
    <w:uiPriority w:val="99"/>
    <w:unhideWhenUsed/>
    <w:rPr>
      <w:color w:val="0000ff" w:themeColor="hyperlink"/>
      <w:u w:val="single"/>
    </w:rPr>
  </w:style>
  <w:style w:type="paragraph" w:styleId="825">
    <w:name w:val="footnote text"/>
    <w:link w:val="826"/>
    <w:uiPriority w:val="99"/>
    <w:semiHidden/>
    <w:unhideWhenUsed/>
    <w:pPr>
      <w:spacing w:after="40" w:line="240" w:lineRule="auto"/>
    </w:pPr>
    <w:rPr>
      <w:sz w:val="18"/>
    </w:rPr>
  </w:style>
  <w:style w:type="character" w:styleId="826">
    <w:name w:val="Footnote Text Char"/>
    <w:link w:val="825"/>
    <w:uiPriority w:val="99"/>
    <w:rPr>
      <w:sz w:val="18"/>
    </w:rPr>
  </w:style>
  <w:style w:type="character" w:styleId="827">
    <w:name w:val="footnote reference"/>
    <w:uiPriority w:val="99"/>
    <w:unhideWhenUsed/>
    <w:rPr>
      <w:vertAlign w:val="superscript"/>
    </w:rPr>
  </w:style>
  <w:style w:type="paragraph" w:styleId="828">
    <w:name w:val="endnote text"/>
    <w:link w:val="829"/>
    <w:uiPriority w:val="99"/>
    <w:semiHidden/>
    <w:unhideWhenUsed/>
    <w:pPr>
      <w:spacing w:after="0" w:line="240" w:lineRule="auto"/>
    </w:pPr>
    <w:rPr>
      <w:sz w:val="20"/>
    </w:rPr>
  </w:style>
  <w:style w:type="character" w:styleId="829">
    <w:name w:val="Endnote Text Char"/>
    <w:link w:val="828"/>
    <w:uiPriority w:val="99"/>
    <w:rPr>
      <w:sz w:val="20"/>
    </w:rPr>
  </w:style>
  <w:style w:type="character" w:styleId="830">
    <w:name w:val="endnote reference"/>
    <w:uiPriority w:val="99"/>
    <w:semiHidden/>
    <w:unhideWhenUsed/>
    <w:rPr>
      <w:vertAlign w:val="superscript"/>
    </w:rPr>
  </w:style>
  <w:style w:type="paragraph" w:styleId="831">
    <w:name w:val="toc 1"/>
    <w:uiPriority w:val="39"/>
    <w:unhideWhenUsed/>
    <w:pPr>
      <w:ind w:left="0" w:right="0" w:firstLine="0"/>
      <w:spacing w:after="57"/>
    </w:pPr>
  </w:style>
  <w:style w:type="paragraph" w:styleId="832">
    <w:name w:val="toc 2"/>
    <w:uiPriority w:val="39"/>
    <w:unhideWhenUsed/>
    <w:pPr>
      <w:ind w:left="283" w:right="0" w:firstLine="0"/>
      <w:spacing w:after="57"/>
    </w:pPr>
  </w:style>
  <w:style w:type="paragraph" w:styleId="833">
    <w:name w:val="toc 3"/>
    <w:uiPriority w:val="39"/>
    <w:unhideWhenUsed/>
    <w:pPr>
      <w:ind w:left="567" w:right="0" w:firstLine="0"/>
      <w:spacing w:after="57"/>
    </w:pPr>
  </w:style>
  <w:style w:type="paragraph" w:styleId="834">
    <w:name w:val="toc 4"/>
    <w:uiPriority w:val="39"/>
    <w:unhideWhenUsed/>
    <w:pPr>
      <w:ind w:left="850" w:right="0" w:firstLine="0"/>
      <w:spacing w:after="57"/>
    </w:pPr>
  </w:style>
  <w:style w:type="paragraph" w:styleId="835">
    <w:name w:val="toc 5"/>
    <w:uiPriority w:val="39"/>
    <w:unhideWhenUsed/>
    <w:pPr>
      <w:ind w:left="1134" w:right="0" w:firstLine="0"/>
      <w:spacing w:after="57"/>
    </w:pPr>
  </w:style>
  <w:style w:type="paragraph" w:styleId="836">
    <w:name w:val="toc 6"/>
    <w:uiPriority w:val="39"/>
    <w:unhideWhenUsed/>
    <w:pPr>
      <w:ind w:left="1417" w:right="0" w:firstLine="0"/>
      <w:spacing w:after="57"/>
    </w:pPr>
  </w:style>
  <w:style w:type="paragraph" w:styleId="837">
    <w:name w:val="toc 7"/>
    <w:uiPriority w:val="39"/>
    <w:unhideWhenUsed/>
    <w:pPr>
      <w:ind w:left="1701" w:right="0" w:firstLine="0"/>
      <w:spacing w:after="57"/>
    </w:pPr>
  </w:style>
  <w:style w:type="paragraph" w:styleId="838">
    <w:name w:val="toc 8"/>
    <w:uiPriority w:val="39"/>
    <w:unhideWhenUsed/>
    <w:pPr>
      <w:ind w:left="1984" w:right="0" w:firstLine="0"/>
      <w:spacing w:after="57"/>
    </w:pPr>
  </w:style>
  <w:style w:type="paragraph" w:styleId="839">
    <w:name w:val="toc 9"/>
    <w:uiPriority w:val="39"/>
    <w:unhideWhenUsed/>
    <w:pPr>
      <w:ind w:left="2268" w:right="0" w:firstLine="0"/>
      <w:spacing w:after="57"/>
    </w:pPr>
  </w:style>
  <w:style w:type="paragraph" w:styleId="840">
    <w:name w:val="TOC Heading"/>
    <w:uiPriority w:val="39"/>
    <w:unhideWhenUsed/>
  </w:style>
  <w:style w:type="paragraph" w:styleId="841">
    <w:name w:val="table of figures"/>
    <w:uiPriority w:val="99"/>
    <w:unhideWhenUsed/>
    <w:pPr>
      <w:spacing w:after="0" w:afterAutospacing="0"/>
    </w:pPr>
  </w:style>
  <w:style w:type="character" w:styleId="842" w:default="1">
    <w:name w:val="Default Paragraph Font"/>
    <w:uiPriority w:val="1"/>
    <w:semiHidden/>
    <w:unhideWhenUsed/>
  </w:style>
  <w:style w:type="numbering" w:styleId="843" w:default="1">
    <w:name w:val="No List"/>
    <w:uiPriority w:val="99"/>
    <w:semiHidden/>
    <w:unhideWhenUsed/>
  </w:style>
  <w:style w:type="paragraph" w:styleId="844" w:default="1">
    <w:name w:val="Normal"/>
    <w:qFormat/>
  </w:style>
  <w:style w:type="table" w:styleId="8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86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593"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11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38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23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328"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 TargetMode="External"/><Relationship Id="rId17"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6</cp:revision>
  <dcterms:created xsi:type="dcterms:W3CDTF">2025-12-24T15:49:34Z</dcterms:created>
  <dcterms:modified xsi:type="dcterms:W3CDTF">2025-12-30T03:07:23Z</dcterms:modified>
</cp:coreProperties>
</file>